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3DC" w:rsidRDefault="00B213DC" w:rsidP="00906339">
      <w:pPr>
        <w:pStyle w:val="Titel"/>
        <w:rPr>
          <w:rFonts w:cs="Calibri"/>
        </w:rPr>
      </w:pPr>
    </w:p>
    <w:p w:rsidR="00AC0689" w:rsidRDefault="001F69B2" w:rsidP="00906339">
      <w:pPr>
        <w:pStyle w:val="Titel"/>
        <w:rPr>
          <w:rFonts w:cs="Calibri"/>
          <w:b w:val="0"/>
          <w:sz w:val="48"/>
          <w:szCs w:val="48"/>
        </w:rPr>
      </w:pPr>
      <w:r>
        <w:rPr>
          <w:rFonts w:cs="Calibri"/>
          <w:b w:val="0"/>
          <w:sz w:val="48"/>
          <w:szCs w:val="48"/>
        </w:rPr>
        <w:t xml:space="preserve">Multi-aspect initiative to improve </w:t>
      </w:r>
      <w:r>
        <w:rPr>
          <w:rFonts w:cs="Calibri"/>
          <w:b w:val="0"/>
          <w:sz w:val="48"/>
          <w:szCs w:val="48"/>
        </w:rPr>
        <w:br/>
        <w:t>cross-border videoconferencing</w:t>
      </w:r>
    </w:p>
    <w:p w:rsidR="00785A4D" w:rsidRDefault="007B4B72" w:rsidP="00906339">
      <w:pPr>
        <w:pStyle w:val="Titel"/>
        <w:rPr>
          <w:rFonts w:cs="Calibri"/>
          <w:b w:val="0"/>
          <w:sz w:val="40"/>
          <w:szCs w:val="40"/>
        </w:rPr>
      </w:pPr>
      <w:r>
        <w:rPr>
          <w:rFonts w:cs="Calibri"/>
          <w:b w:val="0"/>
          <w:sz w:val="48"/>
          <w:szCs w:val="48"/>
        </w:rPr>
        <w:t>"Handshake"</w:t>
      </w:r>
      <w:r w:rsidR="00785A4D">
        <w:rPr>
          <w:rFonts w:cs="Calibri"/>
          <w:b w:val="0"/>
          <w:sz w:val="48"/>
          <w:szCs w:val="48"/>
        </w:rPr>
        <w:br/>
      </w:r>
      <w:r w:rsidR="00785A4D" w:rsidRPr="003221B5">
        <w:rPr>
          <w:rFonts w:cs="Calibri"/>
          <w:b w:val="0"/>
          <w:sz w:val="40"/>
          <w:szCs w:val="40"/>
        </w:rPr>
        <w:t>Work-stream 1b</w:t>
      </w:r>
    </w:p>
    <w:p w:rsidR="00906339" w:rsidRPr="004D32E0" w:rsidRDefault="00906339" w:rsidP="00A858A0">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jc w:val="left"/>
        <w:rPr>
          <w:rFonts w:ascii="Calibri" w:hAnsi="Calibri" w:cs="Calibri"/>
        </w:rPr>
      </w:pPr>
      <w:r>
        <w:rPr>
          <w:rFonts w:ascii="Calibri" w:hAnsi="Calibri" w:cs="Calibri"/>
          <w:b w:val="0"/>
        </w:rPr>
        <w:tab/>
      </w:r>
      <w:r w:rsidRPr="00785A4D">
        <w:rPr>
          <w:rFonts w:ascii="Calibri" w:hAnsi="Calibri" w:cs="Calibri"/>
          <w:b w:val="0"/>
        </w:rPr>
        <w:tab/>
      </w:r>
      <w:r w:rsidR="004D32E0" w:rsidRPr="003221B5">
        <w:rPr>
          <w:rFonts w:ascii="Calibri" w:hAnsi="Calibri" w:cs="Calibri"/>
          <w:b w:val="0"/>
        </w:rPr>
        <w:t>D1b</w:t>
      </w:r>
      <w:r w:rsidR="004D32E0" w:rsidRPr="004D32E0">
        <w:rPr>
          <w:rFonts w:ascii="Calibri" w:hAnsi="Calibri" w:cs="Calibri"/>
        </w:rPr>
        <w:t xml:space="preserve"> Recommended step-by-step protocol for cross-border videoconferencing in judicial use-cases</w:t>
      </w:r>
    </w:p>
    <w:tbl>
      <w:tblPr>
        <w:tblW w:w="0" w:type="auto"/>
        <w:tblInd w:w="108" w:type="dxa"/>
        <w:tblLayout w:type="fixed"/>
        <w:tblLook w:val="0000" w:firstRow="0" w:lastRow="0" w:firstColumn="0" w:lastColumn="0" w:noHBand="0" w:noVBand="0"/>
      </w:tblPr>
      <w:tblGrid>
        <w:gridCol w:w="3600"/>
        <w:gridCol w:w="5040"/>
      </w:tblGrid>
      <w:tr w:rsidR="00906339" w:rsidTr="00906339">
        <w:tc>
          <w:tcPr>
            <w:tcW w:w="3600" w:type="dxa"/>
            <w:vAlign w:val="center"/>
          </w:tcPr>
          <w:p w:rsidR="00906339" w:rsidRDefault="00906339" w:rsidP="00906339">
            <w:pPr>
              <w:widowControl w:val="0"/>
              <w:jc w:val="right"/>
              <w:rPr>
                <w:rFonts w:cs="Calibri"/>
                <w:sz w:val="18"/>
                <w:szCs w:val="18"/>
              </w:rPr>
            </w:pPr>
          </w:p>
          <w:p w:rsidR="00906339" w:rsidRDefault="00906339" w:rsidP="00906339">
            <w:pPr>
              <w:widowControl w:val="0"/>
              <w:jc w:val="right"/>
              <w:rPr>
                <w:rFonts w:cs="Calibri"/>
                <w:sz w:val="18"/>
                <w:szCs w:val="18"/>
              </w:rPr>
            </w:pPr>
            <w:r>
              <w:rPr>
                <w:rFonts w:cs="Calibri"/>
                <w:sz w:val="18"/>
                <w:szCs w:val="18"/>
              </w:rPr>
              <w:t>Deliverable Id :</w:t>
            </w:r>
          </w:p>
        </w:tc>
        <w:tc>
          <w:tcPr>
            <w:tcW w:w="5040" w:type="dxa"/>
            <w:vAlign w:val="center"/>
          </w:tcPr>
          <w:p w:rsidR="00A858A0" w:rsidRDefault="00A858A0" w:rsidP="00906339">
            <w:pPr>
              <w:widowControl w:val="0"/>
              <w:jc w:val="right"/>
              <w:rPr>
                <w:rFonts w:cs="Calibri"/>
                <w:sz w:val="18"/>
                <w:szCs w:val="18"/>
              </w:rPr>
            </w:pPr>
          </w:p>
          <w:p w:rsidR="00906339" w:rsidRDefault="004D32E0" w:rsidP="00906339">
            <w:pPr>
              <w:widowControl w:val="0"/>
              <w:jc w:val="right"/>
              <w:rPr>
                <w:rFonts w:cs="Calibri"/>
                <w:sz w:val="18"/>
                <w:szCs w:val="18"/>
              </w:rPr>
            </w:pPr>
            <w:r>
              <w:rPr>
                <w:rFonts w:cs="Calibri"/>
                <w:sz w:val="18"/>
                <w:szCs w:val="18"/>
              </w:rPr>
              <w:t>D1b</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Deliverable Name :</w:t>
            </w:r>
          </w:p>
        </w:tc>
        <w:tc>
          <w:tcPr>
            <w:tcW w:w="5040" w:type="dxa"/>
            <w:vAlign w:val="center"/>
          </w:tcPr>
          <w:p w:rsidR="00906339" w:rsidRDefault="004D32E0" w:rsidP="00906339">
            <w:pPr>
              <w:widowControl w:val="0"/>
              <w:jc w:val="right"/>
              <w:rPr>
                <w:rFonts w:cs="Calibri"/>
                <w:sz w:val="18"/>
                <w:szCs w:val="18"/>
              </w:rPr>
            </w:pPr>
            <w:r>
              <w:rPr>
                <w:rFonts w:cs="Calibri"/>
                <w:sz w:val="18"/>
                <w:szCs w:val="18"/>
              </w:rPr>
              <w:t>Step-by-step protocol</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Status :</w:t>
            </w:r>
          </w:p>
        </w:tc>
        <w:tc>
          <w:tcPr>
            <w:tcW w:w="5040" w:type="dxa"/>
            <w:vAlign w:val="center"/>
          </w:tcPr>
          <w:p w:rsidR="00906339" w:rsidRDefault="00785A4D" w:rsidP="00906339">
            <w:pPr>
              <w:widowControl w:val="0"/>
              <w:jc w:val="right"/>
              <w:rPr>
                <w:rFonts w:cs="Calibri"/>
                <w:sz w:val="18"/>
                <w:szCs w:val="18"/>
              </w:rPr>
            </w:pPr>
            <w:r>
              <w:rPr>
                <w:rFonts w:cs="Calibri"/>
                <w:sz w:val="18"/>
                <w:szCs w:val="18"/>
              </w:rPr>
              <w:t>Final version 1_</w:t>
            </w:r>
            <w:r w:rsidR="000D0D6B">
              <w:rPr>
                <w:rFonts w:cs="Calibri"/>
                <w:sz w:val="18"/>
                <w:szCs w:val="18"/>
              </w:rPr>
              <w:t>1</w:t>
            </w:r>
            <w:bookmarkStart w:id="0" w:name="_GoBack"/>
            <w:bookmarkEnd w:id="0"/>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Dissemination Level :</w:t>
            </w:r>
          </w:p>
        </w:tc>
        <w:tc>
          <w:tcPr>
            <w:tcW w:w="5040" w:type="dxa"/>
            <w:vAlign w:val="center"/>
          </w:tcPr>
          <w:p w:rsidR="00906339" w:rsidRDefault="009C64EF" w:rsidP="001F69B2">
            <w:pPr>
              <w:widowControl w:val="0"/>
              <w:jc w:val="right"/>
              <w:rPr>
                <w:rFonts w:cs="Calibri"/>
                <w:sz w:val="18"/>
                <w:szCs w:val="18"/>
              </w:rPr>
            </w:pPr>
            <w:r>
              <w:rPr>
                <w:rFonts w:cs="Calibri"/>
                <w:sz w:val="18"/>
                <w:szCs w:val="18"/>
              </w:rPr>
              <w:t xml:space="preserve">EU </w:t>
            </w:r>
            <w:r w:rsidR="001F69B2">
              <w:rPr>
                <w:rFonts w:cs="Calibri"/>
                <w:sz w:val="18"/>
                <w:szCs w:val="18"/>
              </w:rPr>
              <w:t>Commission and Member States</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Due date of deliverable :</w:t>
            </w:r>
          </w:p>
        </w:tc>
        <w:tc>
          <w:tcPr>
            <w:tcW w:w="5040" w:type="dxa"/>
            <w:vAlign w:val="center"/>
          </w:tcPr>
          <w:p w:rsidR="00906339" w:rsidRDefault="00A75266" w:rsidP="00906339">
            <w:pPr>
              <w:widowControl w:val="0"/>
              <w:jc w:val="right"/>
              <w:rPr>
                <w:rFonts w:cs="Calibri"/>
                <w:sz w:val="18"/>
                <w:szCs w:val="18"/>
              </w:rPr>
            </w:pPr>
            <w:r>
              <w:rPr>
                <w:rFonts w:cs="Calibri"/>
                <w:sz w:val="18"/>
                <w:szCs w:val="18"/>
              </w:rPr>
              <w:t>November 2016</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Actual submission date :</w:t>
            </w:r>
          </w:p>
        </w:tc>
        <w:tc>
          <w:tcPr>
            <w:tcW w:w="5040" w:type="dxa"/>
            <w:vAlign w:val="center"/>
          </w:tcPr>
          <w:p w:rsidR="00906339" w:rsidRDefault="00785A4D" w:rsidP="00906339">
            <w:pPr>
              <w:widowControl w:val="0"/>
              <w:jc w:val="right"/>
              <w:rPr>
                <w:rFonts w:cs="Calibri"/>
                <w:sz w:val="18"/>
                <w:szCs w:val="18"/>
              </w:rPr>
            </w:pPr>
            <w:r>
              <w:rPr>
                <w:rFonts w:cs="Calibri"/>
                <w:sz w:val="18"/>
                <w:szCs w:val="18"/>
              </w:rPr>
              <w:t>31 January 2017</w:t>
            </w:r>
          </w:p>
        </w:tc>
      </w:tr>
      <w:tr w:rsidR="00906339" w:rsidTr="00906339">
        <w:tc>
          <w:tcPr>
            <w:tcW w:w="3600" w:type="dxa"/>
            <w:vAlign w:val="center"/>
          </w:tcPr>
          <w:p w:rsidR="00906339" w:rsidRDefault="00785A4D" w:rsidP="00906339">
            <w:pPr>
              <w:widowControl w:val="0"/>
              <w:jc w:val="right"/>
              <w:rPr>
                <w:rFonts w:cs="Calibri"/>
                <w:sz w:val="18"/>
                <w:szCs w:val="18"/>
              </w:rPr>
            </w:pPr>
            <w:r>
              <w:rPr>
                <w:rFonts w:cs="Calibri"/>
                <w:sz w:val="18"/>
                <w:szCs w:val="18"/>
              </w:rPr>
              <w:t>Work-stream</w:t>
            </w:r>
            <w:r w:rsidR="00906339">
              <w:rPr>
                <w:rFonts w:cs="Calibri"/>
                <w:sz w:val="18"/>
                <w:szCs w:val="18"/>
              </w:rPr>
              <w:t xml:space="preserve"> :</w:t>
            </w:r>
          </w:p>
        </w:tc>
        <w:tc>
          <w:tcPr>
            <w:tcW w:w="5040" w:type="dxa"/>
            <w:vAlign w:val="center"/>
          </w:tcPr>
          <w:p w:rsidR="00906339" w:rsidRDefault="00A858A0" w:rsidP="00906339">
            <w:pPr>
              <w:widowControl w:val="0"/>
              <w:jc w:val="right"/>
              <w:rPr>
                <w:rFonts w:cs="Calibri"/>
                <w:sz w:val="18"/>
                <w:szCs w:val="18"/>
              </w:rPr>
            </w:pPr>
            <w:r w:rsidRPr="00A858A0">
              <w:rPr>
                <w:rFonts w:cs="Calibri"/>
                <w:sz w:val="18"/>
                <w:szCs w:val="18"/>
              </w:rPr>
              <w:t>WS1b – Develop a step-by-step protocol with instructions for typical cross-border VC use cases</w:t>
            </w:r>
          </w:p>
        </w:tc>
      </w:tr>
      <w:tr w:rsidR="00A858A0" w:rsidTr="00906339">
        <w:tc>
          <w:tcPr>
            <w:tcW w:w="3600" w:type="dxa"/>
            <w:vAlign w:val="center"/>
          </w:tcPr>
          <w:p w:rsidR="00A858A0" w:rsidRDefault="00A858A0" w:rsidP="00906339">
            <w:pPr>
              <w:widowControl w:val="0"/>
              <w:jc w:val="right"/>
              <w:rPr>
                <w:rFonts w:cs="Calibri"/>
                <w:sz w:val="18"/>
                <w:szCs w:val="18"/>
              </w:rPr>
            </w:pPr>
            <w:r>
              <w:rPr>
                <w:rFonts w:cs="Calibri"/>
                <w:sz w:val="18"/>
                <w:szCs w:val="18"/>
              </w:rPr>
              <w:t>Project coordinator:</w:t>
            </w:r>
          </w:p>
        </w:tc>
        <w:tc>
          <w:tcPr>
            <w:tcW w:w="5040" w:type="dxa"/>
            <w:vAlign w:val="center"/>
          </w:tcPr>
          <w:p w:rsidR="00A858A0" w:rsidRDefault="00A858A0" w:rsidP="00906339">
            <w:pPr>
              <w:widowControl w:val="0"/>
              <w:jc w:val="right"/>
              <w:rPr>
                <w:rFonts w:cs="Calibri"/>
                <w:sz w:val="18"/>
                <w:szCs w:val="18"/>
              </w:rPr>
            </w:pPr>
            <w:r>
              <w:rPr>
                <w:rFonts w:cs="Calibri"/>
                <w:sz w:val="18"/>
                <w:szCs w:val="18"/>
              </w:rPr>
              <w:t>Austrian Federal Ministry of Justice</w:t>
            </w:r>
            <w:r>
              <w:rPr>
                <w:rFonts w:cs="Calibri"/>
                <w:sz w:val="18"/>
                <w:szCs w:val="18"/>
              </w:rPr>
              <w:br/>
              <w:t xml:space="preserve">Johann Kickinger, Robert Behr, Thomas </w:t>
            </w:r>
            <w:proofErr w:type="spellStart"/>
            <w:r>
              <w:rPr>
                <w:rFonts w:cs="Calibri"/>
                <w:sz w:val="18"/>
                <w:szCs w:val="18"/>
              </w:rPr>
              <w:t>Gottwald</w:t>
            </w:r>
            <w:proofErr w:type="spellEnd"/>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Organisation name of lead partner for this deliverable :</w:t>
            </w:r>
          </w:p>
        </w:tc>
        <w:tc>
          <w:tcPr>
            <w:tcW w:w="5040" w:type="dxa"/>
            <w:vAlign w:val="center"/>
          </w:tcPr>
          <w:p w:rsidR="00906339" w:rsidRDefault="00A41FA8" w:rsidP="00906339">
            <w:pPr>
              <w:widowControl w:val="0"/>
              <w:jc w:val="right"/>
              <w:rPr>
                <w:rFonts w:cs="Calibri"/>
                <w:sz w:val="18"/>
                <w:szCs w:val="18"/>
              </w:rPr>
            </w:pPr>
            <w:r>
              <w:rPr>
                <w:rFonts w:cs="Calibri"/>
                <w:sz w:val="18"/>
                <w:szCs w:val="18"/>
              </w:rPr>
              <w:t>Polish Ministry of Justice</w:t>
            </w:r>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Author(s):</w:t>
            </w:r>
          </w:p>
        </w:tc>
        <w:tc>
          <w:tcPr>
            <w:tcW w:w="5040" w:type="dxa"/>
            <w:vAlign w:val="center"/>
          </w:tcPr>
          <w:p w:rsidR="00906339" w:rsidRDefault="00785A4D" w:rsidP="00434B3D">
            <w:pPr>
              <w:widowControl w:val="0"/>
              <w:jc w:val="right"/>
              <w:rPr>
                <w:rFonts w:cs="Calibri"/>
                <w:sz w:val="18"/>
                <w:szCs w:val="18"/>
              </w:rPr>
            </w:pPr>
            <w:r>
              <w:rPr>
                <w:rFonts w:cs="Calibri"/>
                <w:sz w:val="18"/>
                <w:szCs w:val="18"/>
              </w:rPr>
              <w:t xml:space="preserve">Robert </w:t>
            </w:r>
            <w:proofErr w:type="spellStart"/>
            <w:r>
              <w:rPr>
                <w:rFonts w:cs="Calibri"/>
                <w:sz w:val="18"/>
                <w:szCs w:val="18"/>
              </w:rPr>
              <w:t>Typa</w:t>
            </w:r>
            <w:proofErr w:type="spellEnd"/>
            <w:r>
              <w:rPr>
                <w:rFonts w:cs="Calibri"/>
                <w:sz w:val="18"/>
                <w:szCs w:val="18"/>
              </w:rPr>
              <w:t xml:space="preserve">, </w:t>
            </w:r>
            <w:proofErr w:type="spellStart"/>
            <w:r w:rsidRPr="00785A4D">
              <w:rPr>
                <w:rFonts w:cs="Calibri"/>
                <w:sz w:val="18"/>
                <w:szCs w:val="18"/>
              </w:rPr>
              <w:t>Rafał</w:t>
            </w:r>
            <w:proofErr w:type="spellEnd"/>
            <w:r>
              <w:rPr>
                <w:rFonts w:cs="Calibri"/>
                <w:sz w:val="18"/>
                <w:szCs w:val="18"/>
              </w:rPr>
              <w:t xml:space="preserve"> </w:t>
            </w:r>
            <w:proofErr w:type="spellStart"/>
            <w:r>
              <w:rPr>
                <w:rFonts w:cs="Calibri"/>
                <w:sz w:val="18"/>
                <w:szCs w:val="18"/>
              </w:rPr>
              <w:t>Reiwer</w:t>
            </w:r>
            <w:proofErr w:type="spellEnd"/>
          </w:p>
        </w:tc>
      </w:tr>
      <w:tr w:rsidR="00906339" w:rsidTr="00906339">
        <w:tc>
          <w:tcPr>
            <w:tcW w:w="3600" w:type="dxa"/>
            <w:vAlign w:val="center"/>
          </w:tcPr>
          <w:p w:rsidR="00906339" w:rsidRDefault="00906339" w:rsidP="00906339">
            <w:pPr>
              <w:widowControl w:val="0"/>
              <w:jc w:val="right"/>
              <w:rPr>
                <w:rFonts w:cs="Calibri"/>
                <w:sz w:val="18"/>
                <w:szCs w:val="18"/>
              </w:rPr>
            </w:pPr>
            <w:r>
              <w:rPr>
                <w:rFonts w:cs="Calibri"/>
                <w:sz w:val="18"/>
                <w:szCs w:val="18"/>
              </w:rPr>
              <w:t>Partner(s) contributing :</w:t>
            </w:r>
          </w:p>
        </w:tc>
        <w:tc>
          <w:tcPr>
            <w:tcW w:w="5040" w:type="dxa"/>
            <w:vAlign w:val="center"/>
          </w:tcPr>
          <w:p w:rsidR="00651A62" w:rsidRDefault="005D7BAC" w:rsidP="00A858A0">
            <w:pPr>
              <w:widowControl w:val="0"/>
              <w:jc w:val="right"/>
              <w:rPr>
                <w:rFonts w:cs="Calibri"/>
                <w:sz w:val="18"/>
                <w:szCs w:val="18"/>
              </w:rPr>
            </w:pPr>
            <w:r w:rsidRPr="00DA7EE2">
              <w:rPr>
                <w:rFonts w:cs="Calibri"/>
                <w:sz w:val="18"/>
                <w:szCs w:val="18"/>
              </w:rPr>
              <w:t xml:space="preserve">AT, </w:t>
            </w:r>
            <w:r>
              <w:rPr>
                <w:rFonts w:cs="Calibri"/>
                <w:sz w:val="18"/>
                <w:szCs w:val="18"/>
              </w:rPr>
              <w:t xml:space="preserve">CCBE, </w:t>
            </w:r>
            <w:r w:rsidRPr="00DA7EE2">
              <w:rPr>
                <w:rFonts w:cs="Calibri"/>
                <w:sz w:val="18"/>
                <w:szCs w:val="18"/>
              </w:rPr>
              <w:t xml:space="preserve">HR, IT, LV, NL, PL, SE, SI, UK-E&amp;W, UK-S and </w:t>
            </w:r>
            <w:proofErr w:type="spellStart"/>
            <w:r w:rsidRPr="00DA7EE2">
              <w:rPr>
                <w:rFonts w:cs="Calibri"/>
                <w:sz w:val="18"/>
                <w:szCs w:val="18"/>
              </w:rPr>
              <w:t>Eurojust</w:t>
            </w:r>
            <w:proofErr w:type="spellEnd"/>
          </w:p>
        </w:tc>
      </w:tr>
    </w:tbl>
    <w:p w:rsidR="00651A62" w:rsidRDefault="00906339" w:rsidP="00A858A0">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jc w:val="left"/>
        <w:rPr>
          <w:rFonts w:ascii="Calibri" w:hAnsi="Calibri" w:cs="Calibri"/>
          <w:b w:val="0"/>
          <w:sz w:val="22"/>
          <w:szCs w:val="22"/>
        </w:rPr>
      </w:pPr>
      <w:r>
        <w:rPr>
          <w:rFonts w:ascii="Calibri" w:hAnsi="Calibri" w:cs="Calibri"/>
          <w:b w:val="0"/>
          <w:sz w:val="22"/>
          <w:szCs w:val="22"/>
        </w:rPr>
        <w:t xml:space="preserve">Abstract: </w:t>
      </w:r>
    </w:p>
    <w:p w:rsidR="00906339" w:rsidRPr="003221B5" w:rsidRDefault="002B6323" w:rsidP="00A858A0">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spacing w:before="0"/>
        <w:jc w:val="left"/>
        <w:rPr>
          <w:rFonts w:ascii="Calibri" w:hAnsi="Calibri" w:cs="Calibri"/>
          <w:b w:val="0"/>
          <w:i/>
          <w:sz w:val="22"/>
          <w:szCs w:val="22"/>
        </w:rPr>
      </w:pPr>
      <w:r w:rsidRPr="003221B5">
        <w:rPr>
          <w:rFonts w:ascii="Calibri" w:hAnsi="Calibri" w:cs="Calibri"/>
          <w:b w:val="0"/>
          <w:i/>
          <w:sz w:val="22"/>
          <w:szCs w:val="22"/>
        </w:rPr>
        <w:t>The recommended step-by-step protocol for typical judicial cross-border videoconferencing use-cases will guide judges, prosecutors and court clerks in the practical doings of preparing and executing a cross-border videoconference.</w:t>
      </w:r>
    </w:p>
    <w:p w:rsidR="00906339" w:rsidRDefault="00906339" w:rsidP="00906339">
      <w:pPr>
        <w:widowControl w:val="0"/>
        <w:spacing w:after="0"/>
        <w:jc w:val="center"/>
        <w:rPr>
          <w:rFonts w:cs="Calibri"/>
          <w:b/>
          <w:sz w:val="18"/>
        </w:rPr>
      </w:pPr>
    </w:p>
    <w:p w:rsidR="003221B5" w:rsidRDefault="003221B5" w:rsidP="00906339">
      <w:pPr>
        <w:widowControl w:val="0"/>
        <w:spacing w:after="0"/>
        <w:jc w:val="center"/>
        <w:rPr>
          <w:rFonts w:cs="Calibri"/>
          <w:b/>
          <w:sz w:val="18"/>
        </w:rPr>
      </w:pPr>
    </w:p>
    <w:p w:rsidR="003221B5" w:rsidRDefault="003221B5" w:rsidP="003221B5">
      <w:pPr>
        <w:widowControl w:val="0"/>
        <w:spacing w:after="0"/>
        <w:jc w:val="left"/>
        <w:rPr>
          <w:rFonts w:cs="Calibri"/>
          <w:b/>
          <w:sz w:val="18"/>
        </w:rPr>
      </w:pPr>
    </w:p>
    <w:p w:rsidR="003F3489" w:rsidRDefault="003F3489" w:rsidP="003F3489">
      <w:pPr>
        <w:widowControl w:val="0"/>
        <w:spacing w:after="0"/>
        <w:rPr>
          <w:rFonts w:cs="Calibri"/>
          <w:szCs w:val="22"/>
        </w:rPr>
      </w:pPr>
      <w:r>
        <w:rPr>
          <w:rFonts w:cs="Calibri"/>
          <w:b/>
          <w:szCs w:val="22"/>
        </w:rPr>
        <w:t>Disclaimer:</w:t>
      </w:r>
      <w:r>
        <w:rPr>
          <w:rFonts w:cs="Calibri"/>
          <w:szCs w:val="22"/>
        </w:rPr>
        <w:t xml:space="preserve"> This publication has been produced with the financial support of the Justice Programme of the European Union. The contents of this publication are the sole responsibility of the partners of the Handshake project and can in no way be taken to reflect the views of the European Commission. </w:t>
      </w:r>
    </w:p>
    <w:p w:rsidR="003F3489" w:rsidRDefault="003F3489" w:rsidP="003F3489">
      <w:pPr>
        <w:widowControl w:val="0"/>
        <w:spacing w:after="0"/>
        <w:rPr>
          <w:rFonts w:cs="Calibri"/>
          <w:szCs w:val="22"/>
        </w:rPr>
      </w:pPr>
    </w:p>
    <w:p w:rsidR="003F3489" w:rsidRDefault="003F3489" w:rsidP="003F3489">
      <w:pPr>
        <w:widowControl w:val="0"/>
        <w:spacing w:after="0"/>
        <w:rPr>
          <w:rFonts w:cs="Calibri"/>
          <w:szCs w:val="22"/>
        </w:rPr>
      </w:pPr>
      <w:r>
        <w:rPr>
          <w:rFonts w:cs="Calibri"/>
          <w:b/>
          <w:szCs w:val="22"/>
        </w:rPr>
        <w:t>Additional disclaimer:</w:t>
      </w:r>
      <w:r>
        <w:rPr>
          <w:rFonts w:cs="Calibri"/>
          <w:szCs w:val="22"/>
        </w:rPr>
        <w:t xml:space="preserve"> Many practical aspects of preparing and running a videoconference are guided by national law (e.g. appointing an expert or interpreter, identifying a person, taking an oath) – so not all examples shown in this document might be directly applicable in your Member State. </w:t>
      </w:r>
    </w:p>
    <w:p w:rsidR="003221B5" w:rsidRDefault="003221B5" w:rsidP="003221B5">
      <w:pPr>
        <w:widowControl w:val="0"/>
        <w:spacing w:after="0"/>
        <w:jc w:val="left"/>
        <w:rPr>
          <w:rFonts w:cs="Calibri"/>
          <w:b/>
          <w:sz w:val="18"/>
        </w:rPr>
      </w:pPr>
    </w:p>
    <w:p w:rsidR="00A858A0" w:rsidRDefault="00A858A0" w:rsidP="00A858A0">
      <w:pPr>
        <w:pStyle w:val="Heading1Unumbered"/>
      </w:pPr>
      <w:bookmarkStart w:id="1" w:name="_Toc530045691"/>
      <w:r>
        <w:lastRenderedPageBreak/>
        <w:t>Executive Summary</w:t>
      </w:r>
      <w:bookmarkEnd w:id="1"/>
    </w:p>
    <w:p w:rsidR="00A858A0" w:rsidRDefault="00A858A0" w:rsidP="00A858A0">
      <w:pPr>
        <w:rPr>
          <w:lang w:val="en-US"/>
        </w:rPr>
      </w:pPr>
      <w:r w:rsidRPr="00C81949">
        <w:rPr>
          <w:lang w:val="en-US"/>
        </w:rPr>
        <w:t xml:space="preserve">E-Justice aims at the use and development of information and communication technologies at the service of the Member States' judicial systems, in particular in cross-border situations, with a view to enabling greater access to justice and judicial information to citizens and legal practitioners and facilitating cooperation between judicial authorities of the MS. </w:t>
      </w:r>
    </w:p>
    <w:p w:rsidR="00A858A0" w:rsidRPr="00C81949" w:rsidRDefault="00A858A0" w:rsidP="00A858A0">
      <w:pPr>
        <w:rPr>
          <w:lang w:val="en-US"/>
        </w:rPr>
      </w:pPr>
    </w:p>
    <w:p w:rsidR="00A858A0" w:rsidRPr="00C81949" w:rsidRDefault="00A858A0" w:rsidP="00A858A0">
      <w:pPr>
        <w:rPr>
          <w:lang w:val="en-US"/>
        </w:rPr>
      </w:pPr>
      <w:r w:rsidRPr="00C81949">
        <w:rPr>
          <w:lang w:val="en-US"/>
        </w:rPr>
        <w:t>It strives to enhance the effectiveness of the justice system itself whilst respecting the independence and the diversity of the judicial systems of the Member States as well as the effectiveness of the system and fundamental rights.</w:t>
      </w:r>
    </w:p>
    <w:p w:rsidR="00A858A0" w:rsidRDefault="00A858A0" w:rsidP="00A858A0">
      <w:pPr>
        <w:rPr>
          <w:lang w:val="en-US"/>
        </w:rPr>
      </w:pPr>
    </w:p>
    <w:p w:rsidR="00A858A0" w:rsidRDefault="00A858A0" w:rsidP="00A858A0">
      <w:pPr>
        <w:rPr>
          <w:lang w:val="en-US"/>
        </w:rPr>
      </w:pPr>
      <w:r w:rsidRPr="00C81949">
        <w:rPr>
          <w:lang w:val="en-US"/>
        </w:rPr>
        <w:t xml:space="preserve">The overall objective of WS1b is dedicated for the best preparation of the cross-border videoconferencing session. The </w:t>
      </w:r>
      <w:r>
        <w:rPr>
          <w:lang w:val="en-US"/>
        </w:rPr>
        <w:t>use of the recommended step-by-step p</w:t>
      </w:r>
      <w:r w:rsidRPr="00C81949">
        <w:rPr>
          <w:lang w:val="en-US"/>
        </w:rPr>
        <w:t xml:space="preserve">rotocol by all involved </w:t>
      </w:r>
      <w:r w:rsidR="00981952">
        <w:rPr>
          <w:lang w:val="en-US"/>
        </w:rPr>
        <w:t xml:space="preserve">judicial authorities </w:t>
      </w:r>
      <w:r w:rsidRPr="00C81949">
        <w:rPr>
          <w:lang w:val="en-US"/>
        </w:rPr>
        <w:t xml:space="preserve">should </w:t>
      </w:r>
      <w:r w:rsidR="001D4300">
        <w:rPr>
          <w:lang w:val="en-US"/>
        </w:rPr>
        <w:t xml:space="preserve">help them to conduct a </w:t>
      </w:r>
      <w:r w:rsidR="00981952">
        <w:rPr>
          <w:lang w:val="en-US"/>
        </w:rPr>
        <w:t xml:space="preserve">cross-border </w:t>
      </w:r>
      <w:r w:rsidR="001D4300">
        <w:rPr>
          <w:lang w:val="en-US"/>
        </w:rPr>
        <w:t>videoconference hearing effectively</w:t>
      </w:r>
      <w:r w:rsidR="00981952">
        <w:rPr>
          <w:lang w:val="en-US"/>
        </w:rPr>
        <w:t xml:space="preserve"> – </w:t>
      </w:r>
      <w:r w:rsidR="001D4300">
        <w:rPr>
          <w:lang w:val="en-US"/>
        </w:rPr>
        <w:t xml:space="preserve">within the </w:t>
      </w:r>
      <w:r w:rsidR="00651A62">
        <w:rPr>
          <w:lang w:val="en-US"/>
        </w:rPr>
        <w:t xml:space="preserve">applicable </w:t>
      </w:r>
      <w:r w:rsidR="001D4300">
        <w:rPr>
          <w:lang w:val="en-US"/>
        </w:rPr>
        <w:t xml:space="preserve">legal procedure. </w:t>
      </w:r>
    </w:p>
    <w:p w:rsidR="001D4300" w:rsidRPr="00C81949" w:rsidRDefault="001D4300" w:rsidP="00A858A0">
      <w:pPr>
        <w:rPr>
          <w:lang w:val="en-US"/>
        </w:rPr>
      </w:pPr>
    </w:p>
    <w:p w:rsidR="00A858A0" w:rsidRPr="00C81949" w:rsidRDefault="007055B8" w:rsidP="00A858A0">
      <w:pPr>
        <w:rPr>
          <w:lang w:val="en-US"/>
        </w:rPr>
      </w:pPr>
      <w:r>
        <w:rPr>
          <w:lang w:val="en-US"/>
        </w:rPr>
        <w:t xml:space="preserve">This </w:t>
      </w:r>
      <w:r w:rsidR="00A858A0" w:rsidRPr="00C81949">
        <w:rPr>
          <w:lang w:val="en-US"/>
        </w:rPr>
        <w:t xml:space="preserve">is especially important in the </w:t>
      </w:r>
      <w:r>
        <w:rPr>
          <w:lang w:val="en-US"/>
        </w:rPr>
        <w:t xml:space="preserve">context </w:t>
      </w:r>
      <w:r w:rsidR="00A858A0" w:rsidRPr="00C81949">
        <w:rPr>
          <w:lang w:val="en-US"/>
        </w:rPr>
        <w:t xml:space="preserve">of </w:t>
      </w:r>
      <w:r w:rsidR="00651A62">
        <w:rPr>
          <w:lang w:val="en-US"/>
        </w:rPr>
        <w:t xml:space="preserve">cross-border </w:t>
      </w:r>
      <w:r w:rsidR="00A858A0" w:rsidRPr="00C81949">
        <w:rPr>
          <w:lang w:val="en-US"/>
        </w:rPr>
        <w:t xml:space="preserve">cases </w:t>
      </w:r>
      <w:r>
        <w:rPr>
          <w:lang w:val="en-US"/>
        </w:rPr>
        <w:t xml:space="preserve">where </w:t>
      </w:r>
      <w:r w:rsidR="00A858A0" w:rsidRPr="00C81949">
        <w:rPr>
          <w:lang w:val="en-US"/>
        </w:rPr>
        <w:t xml:space="preserve">essential </w:t>
      </w:r>
      <w:r>
        <w:rPr>
          <w:lang w:val="en-US"/>
        </w:rPr>
        <w:t xml:space="preserve">steps </w:t>
      </w:r>
      <w:r w:rsidR="00651A62">
        <w:rPr>
          <w:lang w:val="en-US"/>
        </w:rPr>
        <w:t>are influence</w:t>
      </w:r>
      <w:r>
        <w:rPr>
          <w:lang w:val="en-US"/>
        </w:rPr>
        <w:t>d</w:t>
      </w:r>
      <w:r w:rsidR="00651A62">
        <w:rPr>
          <w:lang w:val="en-US"/>
        </w:rPr>
        <w:t xml:space="preserve"> by the national law </w:t>
      </w:r>
      <w:r>
        <w:rPr>
          <w:lang w:val="en-US"/>
        </w:rPr>
        <w:t xml:space="preserve">of the </w:t>
      </w:r>
      <w:r w:rsidR="00A858A0" w:rsidRPr="00C81949">
        <w:rPr>
          <w:lang w:val="en-US"/>
        </w:rPr>
        <w:t>di</w:t>
      </w:r>
      <w:r w:rsidR="00651A62">
        <w:rPr>
          <w:lang w:val="en-US"/>
        </w:rPr>
        <w:t>fferent Member States</w:t>
      </w:r>
      <w:r>
        <w:rPr>
          <w:lang w:val="en-US"/>
        </w:rPr>
        <w:t xml:space="preserve"> involved</w:t>
      </w:r>
      <w:r w:rsidR="00651A62">
        <w:rPr>
          <w:lang w:val="en-US"/>
        </w:rPr>
        <w:t>. The use</w:t>
      </w:r>
      <w:r w:rsidR="00A858A0" w:rsidRPr="00C81949">
        <w:rPr>
          <w:lang w:val="en-US"/>
        </w:rPr>
        <w:t xml:space="preserve"> o</w:t>
      </w:r>
      <w:r w:rsidR="00651A62">
        <w:rPr>
          <w:lang w:val="en-US"/>
        </w:rPr>
        <w:t xml:space="preserve">f interpreters and documents in foreign </w:t>
      </w:r>
      <w:r w:rsidR="00A858A0" w:rsidRPr="00C81949">
        <w:rPr>
          <w:lang w:val="en-US"/>
        </w:rPr>
        <w:t xml:space="preserve">languages cannot be an obstacle for </w:t>
      </w:r>
      <w:r w:rsidR="00651A62">
        <w:rPr>
          <w:lang w:val="en-US"/>
        </w:rPr>
        <w:t xml:space="preserve">a </w:t>
      </w:r>
      <w:r w:rsidR="00A858A0" w:rsidRPr="00C81949">
        <w:rPr>
          <w:lang w:val="en-US"/>
        </w:rPr>
        <w:t xml:space="preserve">civil or criminal procedure. For that reason the prepared Protocol can be modified according to the actual need of the </w:t>
      </w:r>
      <w:r w:rsidR="00651A62">
        <w:rPr>
          <w:lang w:val="en-US"/>
        </w:rPr>
        <w:t xml:space="preserve">authorities </w:t>
      </w:r>
      <w:r w:rsidR="00A858A0" w:rsidRPr="00C81949">
        <w:rPr>
          <w:lang w:val="en-US"/>
        </w:rPr>
        <w:t>which are involved in cross-border cases.</w:t>
      </w:r>
    </w:p>
    <w:p w:rsidR="00A858A0" w:rsidRDefault="00A858A0" w:rsidP="00A858A0">
      <w:pPr>
        <w:rPr>
          <w:rFonts w:cs="Arial"/>
          <w:szCs w:val="22"/>
        </w:rPr>
      </w:pPr>
    </w:p>
    <w:p w:rsidR="00A858A0" w:rsidRDefault="00A858A0" w:rsidP="003221B5">
      <w:pPr>
        <w:widowControl w:val="0"/>
        <w:spacing w:after="0"/>
        <w:jc w:val="left"/>
        <w:rPr>
          <w:rFonts w:cs="Calibri"/>
          <w:b/>
          <w:sz w:val="18"/>
        </w:rPr>
      </w:pPr>
    </w:p>
    <w:p w:rsidR="00906339" w:rsidRDefault="00906339" w:rsidP="00D723EF">
      <w:pPr>
        <w:pStyle w:val="Heading1Unumbered"/>
      </w:pPr>
      <w:bookmarkStart w:id="2" w:name="_Toc284064446"/>
      <w:bookmarkStart w:id="3" w:name="_Toc530045692"/>
      <w:r>
        <w:lastRenderedPageBreak/>
        <w:t>Table of contents</w:t>
      </w:r>
      <w:bookmarkEnd w:id="2"/>
      <w:bookmarkEnd w:id="3"/>
    </w:p>
    <w:p w:rsidR="003F3489" w:rsidRDefault="00906339">
      <w:pPr>
        <w:pStyle w:val="Verzeichnis1"/>
        <w:tabs>
          <w:tab w:val="right" w:leader="dot" w:pos="9060"/>
        </w:tabs>
        <w:rPr>
          <w:rFonts w:asciiTheme="minorHAnsi" w:eastAsiaTheme="minorEastAsia" w:hAnsiTheme="minorHAnsi" w:cstheme="minorBidi"/>
          <w:b w:val="0"/>
          <w:bCs w:val="0"/>
          <w:caps w:val="0"/>
          <w:noProof/>
          <w:szCs w:val="22"/>
          <w:lang w:val="de-AT" w:eastAsia="de-AT"/>
        </w:rPr>
      </w:pPr>
      <w:r>
        <w:rPr>
          <w:rFonts w:ascii="Arial" w:hAnsi="Arial" w:cs="Arial"/>
          <w:b w:val="0"/>
          <w:bCs w:val="0"/>
          <w:caps w:val="0"/>
        </w:rPr>
        <w:fldChar w:fldCharType="begin"/>
      </w:r>
      <w:r>
        <w:rPr>
          <w:rFonts w:ascii="Arial" w:hAnsi="Arial" w:cs="Arial"/>
          <w:b w:val="0"/>
          <w:bCs w:val="0"/>
          <w:caps w:val="0"/>
        </w:rPr>
        <w:instrText xml:space="preserve"> TOC \o "1-3" \h \z </w:instrText>
      </w:r>
      <w:r>
        <w:rPr>
          <w:rFonts w:ascii="Arial" w:hAnsi="Arial" w:cs="Arial"/>
          <w:b w:val="0"/>
          <w:bCs w:val="0"/>
          <w:caps w:val="0"/>
        </w:rPr>
        <w:fldChar w:fldCharType="separate"/>
      </w:r>
      <w:hyperlink w:anchor="_Toc530045691" w:history="1">
        <w:r w:rsidR="003F3489" w:rsidRPr="000E3352">
          <w:rPr>
            <w:rStyle w:val="Hyperlink"/>
            <w:noProof/>
          </w:rPr>
          <w:t>Executive Summary</w:t>
        </w:r>
        <w:r w:rsidR="003F3489">
          <w:rPr>
            <w:noProof/>
            <w:webHidden/>
          </w:rPr>
          <w:tab/>
        </w:r>
        <w:r w:rsidR="003F3489">
          <w:rPr>
            <w:noProof/>
            <w:webHidden/>
          </w:rPr>
          <w:fldChar w:fldCharType="begin"/>
        </w:r>
        <w:r w:rsidR="003F3489">
          <w:rPr>
            <w:noProof/>
            <w:webHidden/>
          </w:rPr>
          <w:instrText xml:space="preserve"> PAGEREF _Toc530045691 \h </w:instrText>
        </w:r>
        <w:r w:rsidR="003F3489">
          <w:rPr>
            <w:noProof/>
            <w:webHidden/>
          </w:rPr>
        </w:r>
        <w:r w:rsidR="003F3489">
          <w:rPr>
            <w:noProof/>
            <w:webHidden/>
          </w:rPr>
          <w:fldChar w:fldCharType="separate"/>
        </w:r>
        <w:r w:rsidR="003F3489">
          <w:rPr>
            <w:noProof/>
            <w:webHidden/>
          </w:rPr>
          <w:t>2</w:t>
        </w:r>
        <w:r w:rsidR="003F3489">
          <w:rPr>
            <w:noProof/>
            <w:webHidden/>
          </w:rPr>
          <w:fldChar w:fldCharType="end"/>
        </w:r>
      </w:hyperlink>
    </w:p>
    <w:p w:rsidR="003F3489" w:rsidRDefault="003F3489">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692" w:history="1">
        <w:r w:rsidRPr="000E3352">
          <w:rPr>
            <w:rStyle w:val="Hyperlink"/>
            <w:noProof/>
          </w:rPr>
          <w:t>Table of contents</w:t>
        </w:r>
        <w:r>
          <w:rPr>
            <w:noProof/>
            <w:webHidden/>
          </w:rPr>
          <w:tab/>
        </w:r>
        <w:r>
          <w:rPr>
            <w:noProof/>
            <w:webHidden/>
          </w:rPr>
          <w:fldChar w:fldCharType="begin"/>
        </w:r>
        <w:r>
          <w:rPr>
            <w:noProof/>
            <w:webHidden/>
          </w:rPr>
          <w:instrText xml:space="preserve"> PAGEREF _Toc530045692 \h </w:instrText>
        </w:r>
        <w:r>
          <w:rPr>
            <w:noProof/>
            <w:webHidden/>
          </w:rPr>
        </w:r>
        <w:r>
          <w:rPr>
            <w:noProof/>
            <w:webHidden/>
          </w:rPr>
          <w:fldChar w:fldCharType="separate"/>
        </w:r>
        <w:r>
          <w:rPr>
            <w:noProof/>
            <w:webHidden/>
          </w:rPr>
          <w:t>3</w:t>
        </w:r>
        <w:r>
          <w:rPr>
            <w:noProof/>
            <w:webHidden/>
          </w:rPr>
          <w:fldChar w:fldCharType="end"/>
        </w:r>
      </w:hyperlink>
    </w:p>
    <w:p w:rsidR="003F3489" w:rsidRDefault="003F3489">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693" w:history="1">
        <w:r w:rsidRPr="000E3352">
          <w:rPr>
            <w:rStyle w:val="Hyperlink"/>
            <w:noProof/>
          </w:rPr>
          <w:t>List of Abbreviations</w:t>
        </w:r>
        <w:r>
          <w:rPr>
            <w:noProof/>
            <w:webHidden/>
          </w:rPr>
          <w:tab/>
        </w:r>
        <w:r>
          <w:rPr>
            <w:noProof/>
            <w:webHidden/>
          </w:rPr>
          <w:fldChar w:fldCharType="begin"/>
        </w:r>
        <w:r>
          <w:rPr>
            <w:noProof/>
            <w:webHidden/>
          </w:rPr>
          <w:instrText xml:space="preserve"> PAGEREF _Toc530045693 \h </w:instrText>
        </w:r>
        <w:r>
          <w:rPr>
            <w:noProof/>
            <w:webHidden/>
          </w:rPr>
        </w:r>
        <w:r>
          <w:rPr>
            <w:noProof/>
            <w:webHidden/>
          </w:rPr>
          <w:fldChar w:fldCharType="separate"/>
        </w:r>
        <w:r>
          <w:rPr>
            <w:noProof/>
            <w:webHidden/>
          </w:rPr>
          <w:t>4</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694" w:history="1">
        <w:r w:rsidRPr="000E3352">
          <w:rPr>
            <w:rStyle w:val="Hyperlink"/>
            <w:noProof/>
          </w:rPr>
          <w:t>1.</w:t>
        </w:r>
        <w:r>
          <w:rPr>
            <w:rFonts w:asciiTheme="minorHAnsi" w:eastAsiaTheme="minorEastAsia" w:hAnsiTheme="minorHAnsi" w:cstheme="minorBidi"/>
            <w:b w:val="0"/>
            <w:bCs w:val="0"/>
            <w:caps w:val="0"/>
            <w:noProof/>
            <w:szCs w:val="22"/>
            <w:lang w:val="de-AT" w:eastAsia="de-AT"/>
          </w:rPr>
          <w:tab/>
        </w:r>
        <w:r w:rsidRPr="000E3352">
          <w:rPr>
            <w:rStyle w:val="Hyperlink"/>
            <w:noProof/>
          </w:rPr>
          <w:t>Project goals</w:t>
        </w:r>
        <w:r>
          <w:rPr>
            <w:noProof/>
            <w:webHidden/>
          </w:rPr>
          <w:tab/>
        </w:r>
        <w:r>
          <w:rPr>
            <w:noProof/>
            <w:webHidden/>
          </w:rPr>
          <w:fldChar w:fldCharType="begin"/>
        </w:r>
        <w:r>
          <w:rPr>
            <w:noProof/>
            <w:webHidden/>
          </w:rPr>
          <w:instrText xml:space="preserve"> PAGEREF _Toc530045694 \h </w:instrText>
        </w:r>
        <w:r>
          <w:rPr>
            <w:noProof/>
            <w:webHidden/>
          </w:rPr>
        </w:r>
        <w:r>
          <w:rPr>
            <w:noProof/>
            <w:webHidden/>
          </w:rPr>
          <w:fldChar w:fldCharType="separate"/>
        </w:r>
        <w:r>
          <w:rPr>
            <w:noProof/>
            <w:webHidden/>
          </w:rPr>
          <w:t>8</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695" w:history="1">
        <w:r w:rsidRPr="000E3352">
          <w:rPr>
            <w:rStyle w:val="Hyperlink"/>
            <w:noProof/>
          </w:rPr>
          <w:t>1.1.</w:t>
        </w:r>
        <w:r>
          <w:rPr>
            <w:rFonts w:asciiTheme="minorHAnsi" w:eastAsiaTheme="minorEastAsia" w:hAnsiTheme="minorHAnsi" w:cstheme="minorBidi"/>
            <w:smallCaps w:val="0"/>
            <w:noProof/>
            <w:szCs w:val="22"/>
            <w:lang w:val="de-AT" w:eastAsia="de-AT"/>
          </w:rPr>
          <w:tab/>
        </w:r>
        <w:r w:rsidRPr="000E3352">
          <w:rPr>
            <w:rStyle w:val="Hyperlink"/>
            <w:noProof/>
          </w:rPr>
          <w:t>Objectives</w:t>
        </w:r>
        <w:r>
          <w:rPr>
            <w:noProof/>
            <w:webHidden/>
          </w:rPr>
          <w:tab/>
        </w:r>
        <w:r>
          <w:rPr>
            <w:noProof/>
            <w:webHidden/>
          </w:rPr>
          <w:fldChar w:fldCharType="begin"/>
        </w:r>
        <w:r>
          <w:rPr>
            <w:noProof/>
            <w:webHidden/>
          </w:rPr>
          <w:instrText xml:space="preserve"> PAGEREF _Toc530045695 \h </w:instrText>
        </w:r>
        <w:r>
          <w:rPr>
            <w:noProof/>
            <w:webHidden/>
          </w:rPr>
        </w:r>
        <w:r>
          <w:rPr>
            <w:noProof/>
            <w:webHidden/>
          </w:rPr>
          <w:fldChar w:fldCharType="separate"/>
        </w:r>
        <w:r>
          <w:rPr>
            <w:noProof/>
            <w:webHidden/>
          </w:rPr>
          <w:t>8</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696" w:history="1">
        <w:r w:rsidRPr="000E3352">
          <w:rPr>
            <w:rStyle w:val="Hyperlink"/>
            <w:noProof/>
          </w:rPr>
          <w:t>1.2.</w:t>
        </w:r>
        <w:r>
          <w:rPr>
            <w:rFonts w:asciiTheme="minorHAnsi" w:eastAsiaTheme="minorEastAsia" w:hAnsiTheme="minorHAnsi" w:cstheme="minorBidi"/>
            <w:smallCaps w:val="0"/>
            <w:noProof/>
            <w:szCs w:val="22"/>
            <w:lang w:val="de-AT" w:eastAsia="de-AT"/>
          </w:rPr>
          <w:tab/>
        </w:r>
        <w:r w:rsidRPr="000E3352">
          <w:rPr>
            <w:rStyle w:val="Hyperlink"/>
            <w:noProof/>
          </w:rPr>
          <w:t>Work-streams</w:t>
        </w:r>
        <w:r>
          <w:rPr>
            <w:noProof/>
            <w:webHidden/>
          </w:rPr>
          <w:tab/>
        </w:r>
        <w:r>
          <w:rPr>
            <w:noProof/>
            <w:webHidden/>
          </w:rPr>
          <w:fldChar w:fldCharType="begin"/>
        </w:r>
        <w:r>
          <w:rPr>
            <w:noProof/>
            <w:webHidden/>
          </w:rPr>
          <w:instrText xml:space="preserve"> PAGEREF _Toc530045696 \h </w:instrText>
        </w:r>
        <w:r>
          <w:rPr>
            <w:noProof/>
            <w:webHidden/>
          </w:rPr>
        </w:r>
        <w:r>
          <w:rPr>
            <w:noProof/>
            <w:webHidden/>
          </w:rPr>
          <w:fldChar w:fldCharType="separate"/>
        </w:r>
        <w:r>
          <w:rPr>
            <w:noProof/>
            <w:webHidden/>
          </w:rPr>
          <w:t>8</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697" w:history="1">
        <w:r w:rsidRPr="000E3352">
          <w:rPr>
            <w:rStyle w:val="Hyperlink"/>
            <w:noProof/>
          </w:rPr>
          <w:t>1.3.</w:t>
        </w:r>
        <w:r>
          <w:rPr>
            <w:rFonts w:asciiTheme="minorHAnsi" w:eastAsiaTheme="minorEastAsia" w:hAnsiTheme="minorHAnsi" w:cstheme="minorBidi"/>
            <w:smallCaps w:val="0"/>
            <w:noProof/>
            <w:szCs w:val="22"/>
            <w:lang w:val="de-AT" w:eastAsia="de-AT"/>
          </w:rPr>
          <w:tab/>
        </w:r>
        <w:r w:rsidRPr="000E3352">
          <w:rPr>
            <w:rStyle w:val="Hyperlink"/>
            <w:noProof/>
          </w:rPr>
          <w:t>User groups who will benefit from this project</w:t>
        </w:r>
        <w:r>
          <w:rPr>
            <w:noProof/>
            <w:webHidden/>
          </w:rPr>
          <w:tab/>
        </w:r>
        <w:r>
          <w:rPr>
            <w:noProof/>
            <w:webHidden/>
          </w:rPr>
          <w:fldChar w:fldCharType="begin"/>
        </w:r>
        <w:r>
          <w:rPr>
            <w:noProof/>
            <w:webHidden/>
          </w:rPr>
          <w:instrText xml:space="preserve"> PAGEREF _Toc530045697 \h </w:instrText>
        </w:r>
        <w:r>
          <w:rPr>
            <w:noProof/>
            <w:webHidden/>
          </w:rPr>
        </w:r>
        <w:r>
          <w:rPr>
            <w:noProof/>
            <w:webHidden/>
          </w:rPr>
          <w:fldChar w:fldCharType="separate"/>
        </w:r>
        <w:r>
          <w:rPr>
            <w:noProof/>
            <w:webHidden/>
          </w:rPr>
          <w:t>8</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698" w:history="1">
        <w:r w:rsidRPr="000E3352">
          <w:rPr>
            <w:rStyle w:val="Hyperlink"/>
            <w:noProof/>
          </w:rPr>
          <w:t>1.4.</w:t>
        </w:r>
        <w:r>
          <w:rPr>
            <w:rFonts w:asciiTheme="minorHAnsi" w:eastAsiaTheme="minorEastAsia" w:hAnsiTheme="minorHAnsi" w:cstheme="minorBidi"/>
            <w:smallCaps w:val="0"/>
            <w:noProof/>
            <w:szCs w:val="22"/>
            <w:lang w:val="de-AT" w:eastAsia="de-AT"/>
          </w:rPr>
          <w:tab/>
        </w:r>
        <w:r w:rsidRPr="000E3352">
          <w:rPr>
            <w:rStyle w:val="Hyperlink"/>
            <w:noProof/>
          </w:rPr>
          <w:t>Alignment with the European e-Justice Action Plan</w:t>
        </w:r>
        <w:r>
          <w:rPr>
            <w:noProof/>
            <w:webHidden/>
          </w:rPr>
          <w:tab/>
        </w:r>
        <w:r>
          <w:rPr>
            <w:noProof/>
            <w:webHidden/>
          </w:rPr>
          <w:fldChar w:fldCharType="begin"/>
        </w:r>
        <w:r>
          <w:rPr>
            <w:noProof/>
            <w:webHidden/>
          </w:rPr>
          <w:instrText xml:space="preserve"> PAGEREF _Toc530045698 \h </w:instrText>
        </w:r>
        <w:r>
          <w:rPr>
            <w:noProof/>
            <w:webHidden/>
          </w:rPr>
        </w:r>
        <w:r>
          <w:rPr>
            <w:noProof/>
            <w:webHidden/>
          </w:rPr>
          <w:fldChar w:fldCharType="separate"/>
        </w:r>
        <w:r>
          <w:rPr>
            <w:noProof/>
            <w:webHidden/>
          </w:rPr>
          <w:t>9</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699" w:history="1">
        <w:r w:rsidRPr="000E3352">
          <w:rPr>
            <w:rStyle w:val="Hyperlink"/>
            <w:noProof/>
            <w:lang w:eastAsia="de-DE"/>
          </w:rPr>
          <w:t>2.</w:t>
        </w:r>
        <w:r>
          <w:rPr>
            <w:rFonts w:asciiTheme="minorHAnsi" w:eastAsiaTheme="minorEastAsia" w:hAnsiTheme="minorHAnsi" w:cstheme="minorBidi"/>
            <w:b w:val="0"/>
            <w:bCs w:val="0"/>
            <w:caps w:val="0"/>
            <w:noProof/>
            <w:szCs w:val="22"/>
            <w:lang w:val="de-AT" w:eastAsia="de-AT"/>
          </w:rPr>
          <w:tab/>
        </w:r>
        <w:r w:rsidRPr="000E3352">
          <w:rPr>
            <w:rStyle w:val="Hyperlink"/>
            <w:noProof/>
            <w:lang w:eastAsia="de-DE"/>
          </w:rPr>
          <w:t>Document structure and interrelation</w:t>
        </w:r>
        <w:r>
          <w:rPr>
            <w:noProof/>
            <w:webHidden/>
          </w:rPr>
          <w:tab/>
        </w:r>
        <w:r>
          <w:rPr>
            <w:noProof/>
            <w:webHidden/>
          </w:rPr>
          <w:fldChar w:fldCharType="begin"/>
        </w:r>
        <w:r>
          <w:rPr>
            <w:noProof/>
            <w:webHidden/>
          </w:rPr>
          <w:instrText xml:space="preserve"> PAGEREF _Toc530045699 \h </w:instrText>
        </w:r>
        <w:r>
          <w:rPr>
            <w:noProof/>
            <w:webHidden/>
          </w:rPr>
        </w:r>
        <w:r>
          <w:rPr>
            <w:noProof/>
            <w:webHidden/>
          </w:rPr>
          <w:fldChar w:fldCharType="separate"/>
        </w:r>
        <w:r>
          <w:rPr>
            <w:noProof/>
            <w:webHidden/>
          </w:rPr>
          <w:t>10</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700" w:history="1">
        <w:r w:rsidRPr="000E3352">
          <w:rPr>
            <w:rStyle w:val="Hyperlink"/>
            <w:noProof/>
            <w:lang w:val="en-US" w:eastAsia="de-DE"/>
          </w:rPr>
          <w:t>3.</w:t>
        </w:r>
        <w:r>
          <w:rPr>
            <w:rFonts w:asciiTheme="minorHAnsi" w:eastAsiaTheme="minorEastAsia" w:hAnsiTheme="minorHAnsi" w:cstheme="minorBidi"/>
            <w:b w:val="0"/>
            <w:bCs w:val="0"/>
            <w:caps w:val="0"/>
            <w:noProof/>
            <w:szCs w:val="22"/>
            <w:lang w:val="de-AT" w:eastAsia="de-AT"/>
          </w:rPr>
          <w:tab/>
        </w:r>
        <w:r w:rsidRPr="000E3352">
          <w:rPr>
            <w:rStyle w:val="Hyperlink"/>
            <w:noProof/>
            <w:lang w:val="en-US" w:eastAsia="de-DE"/>
          </w:rPr>
          <w:t>Work-stream 1b goals</w:t>
        </w:r>
        <w:r>
          <w:rPr>
            <w:noProof/>
            <w:webHidden/>
          </w:rPr>
          <w:tab/>
        </w:r>
        <w:r>
          <w:rPr>
            <w:noProof/>
            <w:webHidden/>
          </w:rPr>
          <w:fldChar w:fldCharType="begin"/>
        </w:r>
        <w:r>
          <w:rPr>
            <w:noProof/>
            <w:webHidden/>
          </w:rPr>
          <w:instrText xml:space="preserve"> PAGEREF _Toc530045700 \h </w:instrText>
        </w:r>
        <w:r>
          <w:rPr>
            <w:noProof/>
            <w:webHidden/>
          </w:rPr>
        </w:r>
        <w:r>
          <w:rPr>
            <w:noProof/>
            <w:webHidden/>
          </w:rPr>
          <w:fldChar w:fldCharType="separate"/>
        </w:r>
        <w:r>
          <w:rPr>
            <w:noProof/>
            <w:webHidden/>
          </w:rPr>
          <w:t>12</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701" w:history="1">
        <w:r w:rsidRPr="000E3352">
          <w:rPr>
            <w:rStyle w:val="Hyperlink"/>
            <w:noProof/>
            <w:lang w:val="en-US" w:eastAsia="de-DE"/>
          </w:rPr>
          <w:t>4.</w:t>
        </w:r>
        <w:r>
          <w:rPr>
            <w:rFonts w:asciiTheme="minorHAnsi" w:eastAsiaTheme="minorEastAsia" w:hAnsiTheme="minorHAnsi" w:cstheme="minorBidi"/>
            <w:b w:val="0"/>
            <w:bCs w:val="0"/>
            <w:caps w:val="0"/>
            <w:noProof/>
            <w:szCs w:val="22"/>
            <w:lang w:val="de-AT" w:eastAsia="de-AT"/>
          </w:rPr>
          <w:tab/>
        </w:r>
        <w:r w:rsidRPr="000E3352">
          <w:rPr>
            <w:rStyle w:val="Hyperlink"/>
            <w:noProof/>
            <w:lang w:val="en-US" w:eastAsia="de-DE"/>
          </w:rPr>
          <w:t>Purpose of this document</w:t>
        </w:r>
        <w:r>
          <w:rPr>
            <w:noProof/>
            <w:webHidden/>
          </w:rPr>
          <w:tab/>
        </w:r>
        <w:r>
          <w:rPr>
            <w:noProof/>
            <w:webHidden/>
          </w:rPr>
          <w:fldChar w:fldCharType="begin"/>
        </w:r>
        <w:r>
          <w:rPr>
            <w:noProof/>
            <w:webHidden/>
          </w:rPr>
          <w:instrText xml:space="preserve"> PAGEREF _Toc530045701 \h </w:instrText>
        </w:r>
        <w:r>
          <w:rPr>
            <w:noProof/>
            <w:webHidden/>
          </w:rPr>
        </w:r>
        <w:r>
          <w:rPr>
            <w:noProof/>
            <w:webHidden/>
          </w:rPr>
          <w:fldChar w:fldCharType="separate"/>
        </w:r>
        <w:r>
          <w:rPr>
            <w:noProof/>
            <w:webHidden/>
          </w:rPr>
          <w:t>13</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702" w:history="1">
        <w:r w:rsidRPr="000E3352">
          <w:rPr>
            <w:rStyle w:val="Hyperlink"/>
            <w:noProof/>
            <w:lang w:val="en-US" w:eastAsia="de-DE"/>
          </w:rPr>
          <w:t>5.</w:t>
        </w:r>
        <w:r>
          <w:rPr>
            <w:rFonts w:asciiTheme="minorHAnsi" w:eastAsiaTheme="minorEastAsia" w:hAnsiTheme="minorHAnsi" w:cstheme="minorBidi"/>
            <w:b w:val="0"/>
            <w:bCs w:val="0"/>
            <w:caps w:val="0"/>
            <w:noProof/>
            <w:szCs w:val="22"/>
            <w:lang w:val="de-AT" w:eastAsia="de-AT"/>
          </w:rPr>
          <w:tab/>
        </w:r>
        <w:r w:rsidRPr="000E3352">
          <w:rPr>
            <w:rStyle w:val="Hyperlink"/>
            <w:noProof/>
            <w:lang w:val="en-US" w:eastAsia="de-DE"/>
          </w:rPr>
          <w:t>Recommendations</w:t>
        </w:r>
        <w:r>
          <w:rPr>
            <w:noProof/>
            <w:webHidden/>
          </w:rPr>
          <w:tab/>
        </w:r>
        <w:r>
          <w:rPr>
            <w:noProof/>
            <w:webHidden/>
          </w:rPr>
          <w:fldChar w:fldCharType="begin"/>
        </w:r>
        <w:r>
          <w:rPr>
            <w:noProof/>
            <w:webHidden/>
          </w:rPr>
          <w:instrText xml:space="preserve"> PAGEREF _Toc530045702 \h </w:instrText>
        </w:r>
        <w:r>
          <w:rPr>
            <w:noProof/>
            <w:webHidden/>
          </w:rPr>
        </w:r>
        <w:r>
          <w:rPr>
            <w:noProof/>
            <w:webHidden/>
          </w:rPr>
          <w:fldChar w:fldCharType="separate"/>
        </w:r>
        <w:r>
          <w:rPr>
            <w:noProof/>
            <w:webHidden/>
          </w:rPr>
          <w:t>14</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703" w:history="1">
        <w:r w:rsidRPr="000E3352">
          <w:rPr>
            <w:rStyle w:val="Hyperlink"/>
            <w:noProof/>
            <w:lang w:val="en-US" w:eastAsia="de-DE"/>
          </w:rPr>
          <w:t>6.</w:t>
        </w:r>
        <w:r>
          <w:rPr>
            <w:rFonts w:asciiTheme="minorHAnsi" w:eastAsiaTheme="minorEastAsia" w:hAnsiTheme="minorHAnsi" w:cstheme="minorBidi"/>
            <w:b w:val="0"/>
            <w:bCs w:val="0"/>
            <w:caps w:val="0"/>
            <w:noProof/>
            <w:szCs w:val="22"/>
            <w:lang w:val="de-AT" w:eastAsia="de-AT"/>
          </w:rPr>
          <w:tab/>
        </w:r>
        <w:r w:rsidRPr="000E3352">
          <w:rPr>
            <w:rStyle w:val="Hyperlink"/>
            <w:noProof/>
            <w:lang w:val="en-US" w:eastAsia="de-DE"/>
          </w:rPr>
          <w:t>Step-by-step Protocol</w:t>
        </w:r>
        <w:r>
          <w:rPr>
            <w:noProof/>
            <w:webHidden/>
          </w:rPr>
          <w:tab/>
        </w:r>
        <w:r>
          <w:rPr>
            <w:noProof/>
            <w:webHidden/>
          </w:rPr>
          <w:fldChar w:fldCharType="begin"/>
        </w:r>
        <w:r>
          <w:rPr>
            <w:noProof/>
            <w:webHidden/>
          </w:rPr>
          <w:instrText xml:space="preserve"> PAGEREF _Toc530045703 \h </w:instrText>
        </w:r>
        <w:r>
          <w:rPr>
            <w:noProof/>
            <w:webHidden/>
          </w:rPr>
        </w:r>
        <w:r>
          <w:rPr>
            <w:noProof/>
            <w:webHidden/>
          </w:rPr>
          <w:fldChar w:fldCharType="separate"/>
        </w:r>
        <w:r>
          <w:rPr>
            <w:noProof/>
            <w:webHidden/>
          </w:rPr>
          <w:t>15</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704" w:history="1">
        <w:r w:rsidRPr="000E3352">
          <w:rPr>
            <w:rStyle w:val="Hyperlink"/>
            <w:noProof/>
            <w:lang w:val="en-US"/>
          </w:rPr>
          <w:t>6.1.</w:t>
        </w:r>
        <w:r>
          <w:rPr>
            <w:rFonts w:asciiTheme="minorHAnsi" w:eastAsiaTheme="minorEastAsia" w:hAnsiTheme="minorHAnsi" w:cstheme="minorBidi"/>
            <w:smallCaps w:val="0"/>
            <w:noProof/>
            <w:szCs w:val="22"/>
            <w:lang w:val="de-AT" w:eastAsia="de-AT"/>
          </w:rPr>
          <w:tab/>
        </w:r>
        <w:r w:rsidRPr="000E3352">
          <w:rPr>
            <w:rStyle w:val="Hyperlink"/>
            <w:noProof/>
            <w:lang w:val="en-US"/>
          </w:rPr>
          <w:t>General description</w:t>
        </w:r>
        <w:r>
          <w:rPr>
            <w:noProof/>
            <w:webHidden/>
          </w:rPr>
          <w:tab/>
        </w:r>
        <w:r>
          <w:rPr>
            <w:noProof/>
            <w:webHidden/>
          </w:rPr>
          <w:fldChar w:fldCharType="begin"/>
        </w:r>
        <w:r>
          <w:rPr>
            <w:noProof/>
            <w:webHidden/>
          </w:rPr>
          <w:instrText xml:space="preserve"> PAGEREF _Toc530045704 \h </w:instrText>
        </w:r>
        <w:r>
          <w:rPr>
            <w:noProof/>
            <w:webHidden/>
          </w:rPr>
        </w:r>
        <w:r>
          <w:rPr>
            <w:noProof/>
            <w:webHidden/>
          </w:rPr>
          <w:fldChar w:fldCharType="separate"/>
        </w:r>
        <w:r>
          <w:rPr>
            <w:noProof/>
            <w:webHidden/>
          </w:rPr>
          <w:t>15</w:t>
        </w:r>
        <w:r>
          <w:rPr>
            <w:noProof/>
            <w:webHidden/>
          </w:rPr>
          <w:fldChar w:fldCharType="end"/>
        </w:r>
      </w:hyperlink>
    </w:p>
    <w:p w:rsidR="003F3489" w:rsidRDefault="003F3489">
      <w:pPr>
        <w:pStyle w:val="Verzeichnis2"/>
        <w:tabs>
          <w:tab w:val="left" w:pos="880"/>
          <w:tab w:val="right" w:leader="dot" w:pos="9060"/>
        </w:tabs>
        <w:rPr>
          <w:rFonts w:asciiTheme="minorHAnsi" w:eastAsiaTheme="minorEastAsia" w:hAnsiTheme="minorHAnsi" w:cstheme="minorBidi"/>
          <w:smallCaps w:val="0"/>
          <w:noProof/>
          <w:szCs w:val="22"/>
          <w:lang w:val="de-AT" w:eastAsia="de-AT"/>
        </w:rPr>
      </w:pPr>
      <w:hyperlink w:anchor="_Toc530045705" w:history="1">
        <w:r w:rsidRPr="000E3352">
          <w:rPr>
            <w:rStyle w:val="Hyperlink"/>
            <w:noProof/>
            <w:lang w:val="en-US"/>
          </w:rPr>
          <w:t>6.2.</w:t>
        </w:r>
        <w:r>
          <w:rPr>
            <w:rFonts w:asciiTheme="minorHAnsi" w:eastAsiaTheme="minorEastAsia" w:hAnsiTheme="minorHAnsi" w:cstheme="minorBidi"/>
            <w:smallCaps w:val="0"/>
            <w:noProof/>
            <w:szCs w:val="22"/>
            <w:lang w:val="de-AT" w:eastAsia="de-AT"/>
          </w:rPr>
          <w:tab/>
        </w:r>
        <w:r w:rsidRPr="000E3352">
          <w:rPr>
            <w:rStyle w:val="Hyperlink"/>
            <w:noProof/>
            <w:lang w:val="en-US"/>
          </w:rPr>
          <w:t>Detailed procedure/requirements (steps)</w:t>
        </w:r>
        <w:r>
          <w:rPr>
            <w:noProof/>
            <w:webHidden/>
          </w:rPr>
          <w:tab/>
        </w:r>
        <w:r>
          <w:rPr>
            <w:noProof/>
            <w:webHidden/>
          </w:rPr>
          <w:fldChar w:fldCharType="begin"/>
        </w:r>
        <w:r>
          <w:rPr>
            <w:noProof/>
            <w:webHidden/>
          </w:rPr>
          <w:instrText xml:space="preserve"> PAGEREF _Toc530045705 \h </w:instrText>
        </w:r>
        <w:r>
          <w:rPr>
            <w:noProof/>
            <w:webHidden/>
          </w:rPr>
        </w:r>
        <w:r>
          <w:rPr>
            <w:noProof/>
            <w:webHidden/>
          </w:rPr>
          <w:fldChar w:fldCharType="separate"/>
        </w:r>
        <w:r>
          <w:rPr>
            <w:noProof/>
            <w:webHidden/>
          </w:rPr>
          <w:t>16</w:t>
        </w:r>
        <w:r>
          <w:rPr>
            <w:noProof/>
            <w:webHidden/>
          </w:rPr>
          <w:fldChar w:fldCharType="end"/>
        </w:r>
      </w:hyperlink>
    </w:p>
    <w:p w:rsidR="003F3489" w:rsidRDefault="003F3489">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530045706" w:history="1">
        <w:r w:rsidRPr="000E3352">
          <w:rPr>
            <w:rStyle w:val="Hyperlink"/>
            <w:noProof/>
            <w:lang w:val="en-US"/>
          </w:rPr>
          <w:t>6.2.1.</w:t>
        </w:r>
        <w:r>
          <w:rPr>
            <w:rFonts w:asciiTheme="minorHAnsi" w:eastAsiaTheme="minorEastAsia" w:hAnsiTheme="minorHAnsi" w:cstheme="minorBidi"/>
            <w:iCs w:val="0"/>
            <w:smallCaps w:val="0"/>
            <w:noProof/>
            <w:szCs w:val="22"/>
            <w:lang w:val="de-AT" w:eastAsia="de-AT"/>
          </w:rPr>
          <w:tab/>
        </w:r>
        <w:r w:rsidRPr="000E3352">
          <w:rPr>
            <w:rStyle w:val="Hyperlink"/>
            <w:noProof/>
            <w:lang w:val="en-US"/>
          </w:rPr>
          <w:t>Before Videoconference</w:t>
        </w:r>
        <w:r>
          <w:rPr>
            <w:noProof/>
            <w:webHidden/>
          </w:rPr>
          <w:tab/>
        </w:r>
        <w:r>
          <w:rPr>
            <w:noProof/>
            <w:webHidden/>
          </w:rPr>
          <w:fldChar w:fldCharType="begin"/>
        </w:r>
        <w:r>
          <w:rPr>
            <w:noProof/>
            <w:webHidden/>
          </w:rPr>
          <w:instrText xml:space="preserve"> PAGEREF _Toc530045706 \h </w:instrText>
        </w:r>
        <w:r>
          <w:rPr>
            <w:noProof/>
            <w:webHidden/>
          </w:rPr>
        </w:r>
        <w:r>
          <w:rPr>
            <w:noProof/>
            <w:webHidden/>
          </w:rPr>
          <w:fldChar w:fldCharType="separate"/>
        </w:r>
        <w:r>
          <w:rPr>
            <w:noProof/>
            <w:webHidden/>
          </w:rPr>
          <w:t>16</w:t>
        </w:r>
        <w:r>
          <w:rPr>
            <w:noProof/>
            <w:webHidden/>
          </w:rPr>
          <w:fldChar w:fldCharType="end"/>
        </w:r>
      </w:hyperlink>
    </w:p>
    <w:p w:rsidR="003F3489" w:rsidRDefault="003F3489">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530045707" w:history="1">
        <w:r w:rsidRPr="000E3352">
          <w:rPr>
            <w:rStyle w:val="Hyperlink"/>
            <w:noProof/>
            <w:lang w:val="en-US"/>
          </w:rPr>
          <w:t>6.2.2.</w:t>
        </w:r>
        <w:r>
          <w:rPr>
            <w:rFonts w:asciiTheme="minorHAnsi" w:eastAsiaTheme="minorEastAsia" w:hAnsiTheme="minorHAnsi" w:cstheme="minorBidi"/>
            <w:iCs w:val="0"/>
            <w:smallCaps w:val="0"/>
            <w:noProof/>
            <w:szCs w:val="22"/>
            <w:lang w:val="de-AT" w:eastAsia="de-AT"/>
          </w:rPr>
          <w:tab/>
        </w:r>
        <w:r w:rsidRPr="000E3352">
          <w:rPr>
            <w:rStyle w:val="Hyperlink"/>
            <w:noProof/>
            <w:lang w:val="en-US"/>
          </w:rPr>
          <w:t>During Videoconference – running the hearing</w:t>
        </w:r>
        <w:r>
          <w:rPr>
            <w:noProof/>
            <w:webHidden/>
          </w:rPr>
          <w:tab/>
        </w:r>
        <w:r>
          <w:rPr>
            <w:noProof/>
            <w:webHidden/>
          </w:rPr>
          <w:fldChar w:fldCharType="begin"/>
        </w:r>
        <w:r>
          <w:rPr>
            <w:noProof/>
            <w:webHidden/>
          </w:rPr>
          <w:instrText xml:space="preserve"> PAGEREF _Toc530045707 \h </w:instrText>
        </w:r>
        <w:r>
          <w:rPr>
            <w:noProof/>
            <w:webHidden/>
          </w:rPr>
        </w:r>
        <w:r>
          <w:rPr>
            <w:noProof/>
            <w:webHidden/>
          </w:rPr>
          <w:fldChar w:fldCharType="separate"/>
        </w:r>
        <w:r>
          <w:rPr>
            <w:noProof/>
            <w:webHidden/>
          </w:rPr>
          <w:t>18</w:t>
        </w:r>
        <w:r>
          <w:rPr>
            <w:noProof/>
            <w:webHidden/>
          </w:rPr>
          <w:fldChar w:fldCharType="end"/>
        </w:r>
      </w:hyperlink>
    </w:p>
    <w:p w:rsidR="003F3489" w:rsidRDefault="003F3489">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530045708" w:history="1">
        <w:r w:rsidRPr="000E3352">
          <w:rPr>
            <w:rStyle w:val="Hyperlink"/>
            <w:noProof/>
            <w:lang w:val="en-US"/>
          </w:rPr>
          <w:t>6.2.3.</w:t>
        </w:r>
        <w:r>
          <w:rPr>
            <w:rFonts w:asciiTheme="minorHAnsi" w:eastAsiaTheme="minorEastAsia" w:hAnsiTheme="minorHAnsi" w:cstheme="minorBidi"/>
            <w:iCs w:val="0"/>
            <w:smallCaps w:val="0"/>
            <w:noProof/>
            <w:szCs w:val="22"/>
            <w:lang w:val="de-AT" w:eastAsia="de-AT"/>
          </w:rPr>
          <w:tab/>
        </w:r>
        <w:r w:rsidRPr="000E3352">
          <w:rPr>
            <w:rStyle w:val="Hyperlink"/>
            <w:noProof/>
            <w:lang w:val="en-US"/>
          </w:rPr>
          <w:t>After Videoconference</w:t>
        </w:r>
        <w:r>
          <w:rPr>
            <w:noProof/>
            <w:webHidden/>
          </w:rPr>
          <w:tab/>
        </w:r>
        <w:r>
          <w:rPr>
            <w:noProof/>
            <w:webHidden/>
          </w:rPr>
          <w:fldChar w:fldCharType="begin"/>
        </w:r>
        <w:r>
          <w:rPr>
            <w:noProof/>
            <w:webHidden/>
          </w:rPr>
          <w:instrText xml:space="preserve"> PAGEREF _Toc530045708 \h </w:instrText>
        </w:r>
        <w:r>
          <w:rPr>
            <w:noProof/>
            <w:webHidden/>
          </w:rPr>
        </w:r>
        <w:r>
          <w:rPr>
            <w:noProof/>
            <w:webHidden/>
          </w:rPr>
          <w:fldChar w:fldCharType="separate"/>
        </w:r>
        <w:r>
          <w:rPr>
            <w:noProof/>
            <w:webHidden/>
          </w:rPr>
          <w:t>19</w:t>
        </w:r>
        <w:r>
          <w:rPr>
            <w:noProof/>
            <w:webHidden/>
          </w:rPr>
          <w:fldChar w:fldCharType="end"/>
        </w:r>
      </w:hyperlink>
    </w:p>
    <w:p w:rsidR="003F3489" w:rsidRDefault="003F3489">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530045709" w:history="1">
        <w:r w:rsidRPr="000E3352">
          <w:rPr>
            <w:rStyle w:val="Hyperlink"/>
            <w:noProof/>
            <w:lang w:val="en-US"/>
          </w:rPr>
          <w:t>6.2.4.</w:t>
        </w:r>
        <w:r>
          <w:rPr>
            <w:rFonts w:asciiTheme="minorHAnsi" w:eastAsiaTheme="minorEastAsia" w:hAnsiTheme="minorHAnsi" w:cstheme="minorBidi"/>
            <w:iCs w:val="0"/>
            <w:smallCaps w:val="0"/>
            <w:noProof/>
            <w:szCs w:val="22"/>
            <w:lang w:val="de-AT" w:eastAsia="de-AT"/>
          </w:rPr>
          <w:tab/>
        </w:r>
        <w:r w:rsidRPr="000E3352">
          <w:rPr>
            <w:rStyle w:val="Hyperlink"/>
            <w:noProof/>
            <w:lang w:val="en-US"/>
          </w:rPr>
          <w:t>Additional recommendations</w:t>
        </w:r>
        <w:r>
          <w:rPr>
            <w:noProof/>
            <w:webHidden/>
          </w:rPr>
          <w:tab/>
        </w:r>
        <w:r>
          <w:rPr>
            <w:noProof/>
            <w:webHidden/>
          </w:rPr>
          <w:fldChar w:fldCharType="begin"/>
        </w:r>
        <w:r>
          <w:rPr>
            <w:noProof/>
            <w:webHidden/>
          </w:rPr>
          <w:instrText xml:space="preserve"> PAGEREF _Toc530045709 \h </w:instrText>
        </w:r>
        <w:r>
          <w:rPr>
            <w:noProof/>
            <w:webHidden/>
          </w:rPr>
        </w:r>
        <w:r>
          <w:rPr>
            <w:noProof/>
            <w:webHidden/>
          </w:rPr>
          <w:fldChar w:fldCharType="separate"/>
        </w:r>
        <w:r>
          <w:rPr>
            <w:noProof/>
            <w:webHidden/>
          </w:rPr>
          <w:t>19</w:t>
        </w:r>
        <w:r>
          <w:rPr>
            <w:noProof/>
            <w:webHidden/>
          </w:rPr>
          <w:fldChar w:fldCharType="end"/>
        </w:r>
      </w:hyperlink>
    </w:p>
    <w:p w:rsidR="003F3489" w:rsidRDefault="003F3489">
      <w:pPr>
        <w:pStyle w:val="Verzeichnis3"/>
        <w:tabs>
          <w:tab w:val="left" w:pos="1320"/>
          <w:tab w:val="right" w:leader="dot" w:pos="9060"/>
        </w:tabs>
        <w:rPr>
          <w:rFonts w:asciiTheme="minorHAnsi" w:eastAsiaTheme="minorEastAsia" w:hAnsiTheme="minorHAnsi" w:cstheme="minorBidi"/>
          <w:iCs w:val="0"/>
          <w:smallCaps w:val="0"/>
          <w:noProof/>
          <w:szCs w:val="22"/>
          <w:lang w:val="de-AT" w:eastAsia="de-AT"/>
        </w:rPr>
      </w:pPr>
      <w:hyperlink w:anchor="_Toc530045710" w:history="1">
        <w:r w:rsidRPr="000E3352">
          <w:rPr>
            <w:rStyle w:val="Hyperlink"/>
            <w:noProof/>
            <w:lang w:val="en-US"/>
          </w:rPr>
          <w:t>6.2.5.</w:t>
        </w:r>
        <w:r>
          <w:rPr>
            <w:rFonts w:asciiTheme="minorHAnsi" w:eastAsiaTheme="minorEastAsia" w:hAnsiTheme="minorHAnsi" w:cstheme="minorBidi"/>
            <w:iCs w:val="0"/>
            <w:smallCaps w:val="0"/>
            <w:noProof/>
            <w:szCs w:val="22"/>
            <w:lang w:val="de-AT" w:eastAsia="de-AT"/>
          </w:rPr>
          <w:tab/>
        </w:r>
        <w:r w:rsidRPr="000E3352">
          <w:rPr>
            <w:rStyle w:val="Hyperlink"/>
            <w:noProof/>
            <w:lang w:val="en-US"/>
          </w:rPr>
          <w:t>Additional points for above mentioned aspects:</w:t>
        </w:r>
        <w:r>
          <w:rPr>
            <w:noProof/>
            <w:webHidden/>
          </w:rPr>
          <w:tab/>
        </w:r>
        <w:r>
          <w:rPr>
            <w:noProof/>
            <w:webHidden/>
          </w:rPr>
          <w:fldChar w:fldCharType="begin"/>
        </w:r>
        <w:r>
          <w:rPr>
            <w:noProof/>
            <w:webHidden/>
          </w:rPr>
          <w:instrText xml:space="preserve"> PAGEREF _Toc530045710 \h </w:instrText>
        </w:r>
        <w:r>
          <w:rPr>
            <w:noProof/>
            <w:webHidden/>
          </w:rPr>
        </w:r>
        <w:r>
          <w:rPr>
            <w:noProof/>
            <w:webHidden/>
          </w:rPr>
          <w:fldChar w:fldCharType="separate"/>
        </w:r>
        <w:r>
          <w:rPr>
            <w:noProof/>
            <w:webHidden/>
          </w:rPr>
          <w:t>20</w:t>
        </w:r>
        <w:r>
          <w:rPr>
            <w:noProof/>
            <w:webHidden/>
          </w:rPr>
          <w:fldChar w:fldCharType="end"/>
        </w:r>
      </w:hyperlink>
    </w:p>
    <w:p w:rsidR="003F3489" w:rsidRDefault="003F3489">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711" w:history="1">
        <w:r w:rsidRPr="000E3352">
          <w:rPr>
            <w:rStyle w:val="Hyperlink"/>
            <w:noProof/>
          </w:rPr>
          <w:t>I.</w:t>
        </w:r>
        <w:r>
          <w:rPr>
            <w:rFonts w:asciiTheme="minorHAnsi" w:eastAsiaTheme="minorEastAsia" w:hAnsiTheme="minorHAnsi" w:cstheme="minorBidi"/>
            <w:b w:val="0"/>
            <w:bCs w:val="0"/>
            <w:caps w:val="0"/>
            <w:noProof/>
            <w:szCs w:val="22"/>
            <w:lang w:val="de-AT" w:eastAsia="de-AT"/>
          </w:rPr>
          <w:tab/>
        </w:r>
        <w:r w:rsidRPr="000E3352">
          <w:rPr>
            <w:rStyle w:val="Hyperlink"/>
            <w:noProof/>
          </w:rPr>
          <w:t>References to external documents</w:t>
        </w:r>
        <w:r>
          <w:rPr>
            <w:noProof/>
            <w:webHidden/>
          </w:rPr>
          <w:tab/>
        </w:r>
        <w:r>
          <w:rPr>
            <w:noProof/>
            <w:webHidden/>
          </w:rPr>
          <w:fldChar w:fldCharType="begin"/>
        </w:r>
        <w:r>
          <w:rPr>
            <w:noProof/>
            <w:webHidden/>
          </w:rPr>
          <w:instrText xml:space="preserve"> PAGEREF _Toc530045711 \h </w:instrText>
        </w:r>
        <w:r>
          <w:rPr>
            <w:noProof/>
            <w:webHidden/>
          </w:rPr>
        </w:r>
        <w:r>
          <w:rPr>
            <w:noProof/>
            <w:webHidden/>
          </w:rPr>
          <w:fldChar w:fldCharType="separate"/>
        </w:r>
        <w:r>
          <w:rPr>
            <w:noProof/>
            <w:webHidden/>
          </w:rPr>
          <w:t>22</w:t>
        </w:r>
        <w:r>
          <w:rPr>
            <w:noProof/>
            <w:webHidden/>
          </w:rPr>
          <w:fldChar w:fldCharType="end"/>
        </w:r>
      </w:hyperlink>
    </w:p>
    <w:p w:rsidR="00906339" w:rsidRDefault="00906339" w:rsidP="006900AD">
      <w:pPr>
        <w:rPr>
          <w:lang w:val="fr-FR"/>
        </w:rPr>
      </w:pPr>
      <w:r>
        <w:rPr>
          <w:rFonts w:ascii="Arial" w:hAnsi="Arial"/>
          <w:b/>
          <w:bCs/>
          <w:caps/>
          <w:szCs w:val="28"/>
        </w:rPr>
        <w:fldChar w:fldCharType="end"/>
      </w:r>
    </w:p>
    <w:p w:rsidR="00906339" w:rsidRDefault="00906339" w:rsidP="00D723EF">
      <w:pPr>
        <w:pStyle w:val="Heading1Unumbered"/>
      </w:pPr>
      <w:bookmarkStart w:id="4" w:name="_Toc284064449"/>
      <w:bookmarkStart w:id="5" w:name="_Toc530045693"/>
      <w:r>
        <w:lastRenderedPageBreak/>
        <w:t>List of Abbreviations</w:t>
      </w:r>
      <w:bookmarkEnd w:id="4"/>
      <w:bookmarkEnd w:id="5"/>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60"/>
        <w:gridCol w:w="7544"/>
      </w:tblGrid>
      <w:tr w:rsidR="00D041A7" w:rsidRPr="00610E96" w:rsidTr="00EA0FF6">
        <w:tc>
          <w:tcPr>
            <w:tcW w:w="1560" w:type="dxa"/>
            <w:shd w:val="clear" w:color="auto" w:fill="C6D9F1"/>
          </w:tcPr>
          <w:p w:rsidR="00D041A7" w:rsidRPr="00610E96" w:rsidRDefault="00D041A7" w:rsidP="00EA0FF6">
            <w:pPr>
              <w:widowControl w:val="0"/>
              <w:rPr>
                <w:rFonts w:cs="Calibri"/>
                <w:i/>
                <w:sz w:val="20"/>
                <w:szCs w:val="22"/>
                <w:lang w:eastAsia="fr-FR"/>
              </w:rPr>
            </w:pPr>
            <w:r w:rsidRPr="00610E96">
              <w:rPr>
                <w:rFonts w:cs="Calibri"/>
                <w:i/>
                <w:sz w:val="20"/>
                <w:szCs w:val="22"/>
                <w:lang w:eastAsia="fr-FR"/>
              </w:rPr>
              <w:t>Acronym</w:t>
            </w:r>
          </w:p>
        </w:tc>
        <w:tc>
          <w:tcPr>
            <w:tcW w:w="7544" w:type="dxa"/>
            <w:shd w:val="clear" w:color="auto" w:fill="C6D9F1"/>
          </w:tcPr>
          <w:p w:rsidR="00D041A7" w:rsidRPr="00610E96" w:rsidRDefault="00D041A7" w:rsidP="00EA0FF6">
            <w:pPr>
              <w:widowControl w:val="0"/>
              <w:rPr>
                <w:rFonts w:cs="Calibri"/>
                <w:i/>
                <w:sz w:val="20"/>
                <w:szCs w:val="22"/>
                <w:lang w:eastAsia="fr-FR"/>
              </w:rPr>
            </w:pPr>
            <w:r w:rsidRPr="00610E96">
              <w:rPr>
                <w:rFonts w:cs="Calibri"/>
                <w:i/>
                <w:sz w:val="20"/>
                <w:szCs w:val="22"/>
                <w:lang w:eastAsia="fr-FR"/>
              </w:rPr>
              <w:t>Explanation</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AVIDICUS</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AVIDICUS 3 is an EU funded project running from 2013 to 2015, which focuses on the use of videoconferencing in bilingual legal proceedings that involve an interpreter</w:t>
            </w:r>
          </w:p>
        </w:tc>
      </w:tr>
      <w:tr w:rsidR="0063423A" w:rsidRPr="00610E96" w:rsidTr="00EA4F35">
        <w:trPr>
          <w:trHeight w:val="3820"/>
        </w:trPr>
        <w:tc>
          <w:tcPr>
            <w:tcW w:w="1560" w:type="dxa"/>
          </w:tcPr>
          <w:p w:rsidR="0063423A" w:rsidRPr="007F5F47" w:rsidRDefault="0063423A" w:rsidP="00EA0FF6">
            <w:pPr>
              <w:tabs>
                <w:tab w:val="left" w:pos="1430"/>
              </w:tabs>
              <w:spacing w:before="120"/>
              <w:rPr>
                <w:rFonts w:cs="Arial"/>
                <w:sz w:val="20"/>
                <w:lang w:eastAsia="fr-FR"/>
              </w:rPr>
            </w:pPr>
            <w:r w:rsidRPr="007F5F47">
              <w:rPr>
                <w:rFonts w:cs="Arial"/>
                <w:sz w:val="20"/>
                <w:lang w:eastAsia="fr-FR"/>
              </w:rPr>
              <w:t>bit/s</w:t>
            </w:r>
          </w:p>
        </w:tc>
        <w:tc>
          <w:tcPr>
            <w:tcW w:w="7544" w:type="dxa"/>
          </w:tcPr>
          <w:p w:rsidR="0063423A" w:rsidRPr="007F5F47" w:rsidRDefault="0063423A" w:rsidP="00EA0FF6">
            <w:pPr>
              <w:tabs>
                <w:tab w:val="left" w:pos="1430"/>
              </w:tabs>
              <w:spacing w:before="120"/>
              <w:rPr>
                <w:rFonts w:cs="Arial"/>
                <w:sz w:val="20"/>
                <w:lang w:eastAsia="fr-FR"/>
              </w:rPr>
            </w:pPr>
            <w:r w:rsidRPr="007F5F47">
              <w:rPr>
                <w:rFonts w:cs="Arial"/>
                <w:sz w:val="20"/>
                <w:lang w:eastAsia="fr-FR"/>
              </w:rPr>
              <w:t>Bit rate of the transmission</w:t>
            </w:r>
            <w:r w:rsidR="00EA4F35" w:rsidRPr="007F5F47">
              <w:rPr>
                <w:rFonts w:cs="Arial"/>
                <w:sz w:val="20"/>
                <w:lang w:eastAsia="fr-FR"/>
              </w:rPr>
              <w:t xml:space="preserve"> in bit per second:</w:t>
            </w:r>
          </w:p>
          <w:tbl>
            <w:tblPr>
              <w:tblStyle w:val="Tabellenraster"/>
              <w:tblW w:w="0" w:type="auto"/>
              <w:tblLook w:val="04A0" w:firstRow="1" w:lastRow="0" w:firstColumn="1" w:lastColumn="0" w:noHBand="0" w:noVBand="1"/>
            </w:tblPr>
            <w:tblGrid>
              <w:gridCol w:w="996"/>
              <w:gridCol w:w="2010"/>
              <w:gridCol w:w="1134"/>
              <w:gridCol w:w="1276"/>
            </w:tblGrid>
            <w:tr w:rsidR="006B4DD8" w:rsidRPr="007F5F47" w:rsidTr="0067415D">
              <w:trPr>
                <w:trHeight w:val="844"/>
              </w:trPr>
              <w:tc>
                <w:tcPr>
                  <w:tcW w:w="996" w:type="dxa"/>
                </w:tcPr>
                <w:p w:rsidR="006B4DD8" w:rsidRPr="007F5F47" w:rsidRDefault="006B4DD8" w:rsidP="006B4DD8">
                  <w:pPr>
                    <w:tabs>
                      <w:tab w:val="left" w:pos="1430"/>
                    </w:tabs>
                    <w:spacing w:before="120"/>
                    <w:rPr>
                      <w:rFonts w:cs="Arial"/>
                      <w:b/>
                      <w:sz w:val="20"/>
                      <w:lang w:eastAsia="fr-FR"/>
                    </w:rPr>
                  </w:pPr>
                  <w:r w:rsidRPr="007F5F47">
                    <w:rPr>
                      <w:rFonts w:cs="Arial"/>
                      <w:b/>
                      <w:sz w:val="20"/>
                      <w:lang w:eastAsia="fr-FR"/>
                    </w:rPr>
                    <w:t>Symbol</w:t>
                  </w:r>
                </w:p>
              </w:tc>
              <w:tc>
                <w:tcPr>
                  <w:tcW w:w="2010" w:type="dxa"/>
                </w:tcPr>
                <w:p w:rsidR="006B4DD8" w:rsidRPr="007F5F47" w:rsidRDefault="006B4DD8" w:rsidP="00EA0FF6">
                  <w:pPr>
                    <w:tabs>
                      <w:tab w:val="left" w:pos="1430"/>
                    </w:tabs>
                    <w:spacing w:before="120"/>
                    <w:rPr>
                      <w:rFonts w:cs="Arial"/>
                      <w:b/>
                      <w:sz w:val="20"/>
                      <w:lang w:eastAsia="fr-FR"/>
                    </w:rPr>
                  </w:pPr>
                  <w:r w:rsidRPr="007F5F47">
                    <w:rPr>
                      <w:rFonts w:cs="Arial"/>
                      <w:b/>
                      <w:sz w:val="20"/>
                      <w:lang w:eastAsia="fr-FR"/>
                    </w:rPr>
                    <w:t>Name</w:t>
                  </w:r>
                </w:p>
              </w:tc>
              <w:tc>
                <w:tcPr>
                  <w:tcW w:w="1134" w:type="dxa"/>
                </w:tcPr>
                <w:p w:rsidR="006B4DD8" w:rsidRPr="007F5F47" w:rsidRDefault="00710718" w:rsidP="00EA0FF6">
                  <w:pPr>
                    <w:tabs>
                      <w:tab w:val="left" w:pos="1430"/>
                    </w:tabs>
                    <w:spacing w:before="120"/>
                    <w:rPr>
                      <w:rFonts w:cs="Arial"/>
                      <w:b/>
                      <w:sz w:val="20"/>
                      <w:lang w:eastAsia="fr-FR"/>
                    </w:rPr>
                  </w:pPr>
                  <w:r w:rsidRPr="007F5F47">
                    <w:rPr>
                      <w:rFonts w:cs="Arial"/>
                      <w:b/>
                      <w:sz w:val="20"/>
                      <w:lang w:eastAsia="fr-FR"/>
                    </w:rPr>
                    <w:t>Multiplier</w:t>
                  </w:r>
                </w:p>
                <w:p w:rsidR="00710718" w:rsidRPr="007F5F47" w:rsidRDefault="00710718" w:rsidP="00EA0FF6">
                  <w:pPr>
                    <w:tabs>
                      <w:tab w:val="left" w:pos="1430"/>
                    </w:tabs>
                    <w:spacing w:before="120"/>
                    <w:rPr>
                      <w:rFonts w:cs="Arial"/>
                      <w:sz w:val="20"/>
                      <w:lang w:eastAsia="fr-FR"/>
                    </w:rPr>
                  </w:pPr>
                  <w:r w:rsidRPr="007F5F47">
                    <w:rPr>
                      <w:rFonts w:cs="Arial"/>
                      <w:sz w:val="20"/>
                      <w:lang w:eastAsia="fr-FR"/>
                    </w:rPr>
                    <w:t>(base 10)</w:t>
                  </w:r>
                  <w:r w:rsidR="0067415D" w:rsidRPr="007F5F47">
                    <w:rPr>
                      <w:rFonts w:cs="Arial"/>
                      <w:sz w:val="20"/>
                      <w:lang w:eastAsia="fr-FR"/>
                    </w:rPr>
                    <w:t xml:space="preserve"> </w:t>
                  </w:r>
                </w:p>
              </w:tc>
              <w:tc>
                <w:tcPr>
                  <w:tcW w:w="1276" w:type="dxa"/>
                </w:tcPr>
                <w:p w:rsidR="006B4DD8" w:rsidRPr="007F5F47" w:rsidRDefault="00710718" w:rsidP="00EA0FF6">
                  <w:pPr>
                    <w:tabs>
                      <w:tab w:val="left" w:pos="1430"/>
                    </w:tabs>
                    <w:spacing w:before="120"/>
                    <w:rPr>
                      <w:rFonts w:cs="Arial"/>
                      <w:b/>
                      <w:sz w:val="20"/>
                      <w:lang w:eastAsia="fr-FR"/>
                    </w:rPr>
                  </w:pPr>
                  <w:r w:rsidRPr="007F5F47">
                    <w:rPr>
                      <w:rFonts w:cs="Arial"/>
                      <w:b/>
                      <w:sz w:val="20"/>
                      <w:lang w:eastAsia="fr-FR"/>
                    </w:rPr>
                    <w:t>Multiplier</w:t>
                  </w:r>
                  <w:r w:rsidR="0067415D" w:rsidRPr="007F5F47">
                    <w:rPr>
                      <w:rFonts w:cs="Arial"/>
                      <w:b/>
                      <w:sz w:val="20"/>
                      <w:lang w:eastAsia="fr-FR"/>
                    </w:rPr>
                    <w:t xml:space="preserve"> </w:t>
                  </w:r>
                </w:p>
                <w:p w:rsidR="00710718" w:rsidRPr="007F5F47" w:rsidRDefault="0067415D" w:rsidP="0067415D">
                  <w:pPr>
                    <w:tabs>
                      <w:tab w:val="left" w:pos="1430"/>
                    </w:tabs>
                    <w:spacing w:before="120"/>
                    <w:rPr>
                      <w:rFonts w:cs="Arial"/>
                      <w:sz w:val="20"/>
                      <w:lang w:eastAsia="fr-FR"/>
                    </w:rPr>
                  </w:pPr>
                  <w:r w:rsidRPr="007F5F47">
                    <w:rPr>
                      <w:rFonts w:cs="Arial"/>
                      <w:sz w:val="20"/>
                      <w:lang w:eastAsia="fr-FR"/>
                    </w:rPr>
                    <w:t xml:space="preserve">(base 1000) </w:t>
                  </w:r>
                </w:p>
              </w:tc>
            </w:tr>
            <w:tr w:rsidR="006B4DD8" w:rsidRPr="007F5F47" w:rsidTr="0067415D">
              <w:tc>
                <w:tcPr>
                  <w:tcW w:w="996" w:type="dxa"/>
                </w:tcPr>
                <w:p w:rsidR="006B4DD8" w:rsidRPr="007F5F47" w:rsidRDefault="006B4DD8" w:rsidP="00EA0FF6">
                  <w:pPr>
                    <w:tabs>
                      <w:tab w:val="left" w:pos="1430"/>
                    </w:tabs>
                    <w:spacing w:before="120"/>
                    <w:rPr>
                      <w:rFonts w:cs="Arial"/>
                      <w:sz w:val="20"/>
                      <w:lang w:eastAsia="fr-FR"/>
                    </w:rPr>
                  </w:pPr>
                  <w:r w:rsidRPr="007F5F47">
                    <w:rPr>
                      <w:rFonts w:cs="Arial"/>
                      <w:sz w:val="20"/>
                      <w:lang w:eastAsia="fr-FR"/>
                    </w:rPr>
                    <w:t>bit/s</w:t>
                  </w:r>
                </w:p>
              </w:tc>
              <w:tc>
                <w:tcPr>
                  <w:tcW w:w="2010" w:type="dxa"/>
                </w:tcPr>
                <w:p w:rsidR="006B4DD8" w:rsidRPr="007F5F47" w:rsidRDefault="006B4DD8" w:rsidP="00EA0FF6">
                  <w:pPr>
                    <w:tabs>
                      <w:tab w:val="left" w:pos="1430"/>
                    </w:tabs>
                    <w:spacing w:before="120"/>
                    <w:rPr>
                      <w:rFonts w:cs="Arial"/>
                      <w:sz w:val="20"/>
                      <w:lang w:eastAsia="fr-FR"/>
                    </w:rPr>
                  </w:pPr>
                  <w:r w:rsidRPr="007F5F47">
                    <w:rPr>
                      <w:rFonts w:cs="Arial"/>
                      <w:sz w:val="20"/>
                      <w:lang w:eastAsia="fr-FR"/>
                    </w:rPr>
                    <w:t>bit per second</w:t>
                  </w:r>
                </w:p>
              </w:tc>
              <w:tc>
                <w:tcPr>
                  <w:tcW w:w="1134" w:type="dxa"/>
                </w:tcPr>
                <w:p w:rsidR="006B4DD8" w:rsidRPr="007F5F47" w:rsidRDefault="00EA4F35" w:rsidP="00EA4F35">
                  <w:pPr>
                    <w:tabs>
                      <w:tab w:val="left" w:pos="1430"/>
                    </w:tabs>
                    <w:spacing w:before="120"/>
                    <w:jc w:val="center"/>
                    <w:rPr>
                      <w:rFonts w:cs="Arial"/>
                      <w:sz w:val="20"/>
                      <w:lang w:eastAsia="fr-FR"/>
                    </w:rPr>
                  </w:pPr>
                  <w:r w:rsidRPr="007F5F47">
                    <w:rPr>
                      <w:rFonts w:cs="Arial"/>
                      <w:sz w:val="20"/>
                      <w:lang w:eastAsia="fr-FR"/>
                    </w:rPr>
                    <w:t>1</w:t>
                  </w:r>
                </w:p>
              </w:tc>
              <w:tc>
                <w:tcPr>
                  <w:tcW w:w="1276" w:type="dxa"/>
                </w:tcPr>
                <w:p w:rsidR="006B4DD8" w:rsidRPr="007F5F47" w:rsidRDefault="00EA4F35" w:rsidP="00EA4F35">
                  <w:pPr>
                    <w:tabs>
                      <w:tab w:val="left" w:pos="1430"/>
                    </w:tabs>
                    <w:spacing w:before="120"/>
                    <w:jc w:val="center"/>
                    <w:rPr>
                      <w:rFonts w:cs="Arial"/>
                      <w:sz w:val="20"/>
                      <w:lang w:eastAsia="fr-FR"/>
                    </w:rPr>
                  </w:pPr>
                  <w:r w:rsidRPr="007F5F47">
                    <w:rPr>
                      <w:rFonts w:cs="Arial"/>
                      <w:sz w:val="20"/>
                      <w:lang w:eastAsia="fr-FR"/>
                    </w:rPr>
                    <w:t>1</w:t>
                  </w:r>
                </w:p>
              </w:tc>
            </w:tr>
            <w:tr w:rsidR="006B4DD8" w:rsidRPr="007F5F47" w:rsidTr="0067415D">
              <w:tc>
                <w:tcPr>
                  <w:tcW w:w="996" w:type="dxa"/>
                </w:tcPr>
                <w:p w:rsidR="006B4DD8" w:rsidRPr="007F5F47" w:rsidRDefault="006B4DD8" w:rsidP="00EA0FF6">
                  <w:pPr>
                    <w:tabs>
                      <w:tab w:val="left" w:pos="1430"/>
                    </w:tabs>
                    <w:spacing w:before="120"/>
                    <w:rPr>
                      <w:rFonts w:cs="Arial"/>
                      <w:sz w:val="20"/>
                      <w:lang w:eastAsia="fr-FR"/>
                    </w:rPr>
                  </w:pPr>
                  <w:proofErr w:type="spellStart"/>
                  <w:r w:rsidRPr="007F5F47">
                    <w:rPr>
                      <w:rFonts w:cs="Arial"/>
                      <w:sz w:val="20"/>
                      <w:lang w:eastAsia="fr-FR"/>
                    </w:rPr>
                    <w:t>kbit</w:t>
                  </w:r>
                  <w:proofErr w:type="spellEnd"/>
                  <w:r w:rsidRPr="007F5F47">
                    <w:rPr>
                      <w:rFonts w:cs="Arial"/>
                      <w:sz w:val="20"/>
                      <w:lang w:eastAsia="fr-FR"/>
                    </w:rPr>
                    <w:t>/s</w:t>
                  </w:r>
                </w:p>
              </w:tc>
              <w:tc>
                <w:tcPr>
                  <w:tcW w:w="2010" w:type="dxa"/>
                </w:tcPr>
                <w:p w:rsidR="006B4DD8" w:rsidRPr="007F5F47" w:rsidRDefault="006B4DD8" w:rsidP="00EA0FF6">
                  <w:pPr>
                    <w:tabs>
                      <w:tab w:val="left" w:pos="1430"/>
                    </w:tabs>
                    <w:spacing w:before="120"/>
                    <w:rPr>
                      <w:rFonts w:cs="Arial"/>
                      <w:sz w:val="20"/>
                      <w:lang w:eastAsia="fr-FR"/>
                    </w:rPr>
                  </w:pPr>
                  <w:r w:rsidRPr="007F5F47">
                    <w:rPr>
                      <w:rFonts w:cs="Arial"/>
                      <w:sz w:val="20"/>
                      <w:lang w:eastAsia="fr-FR"/>
                    </w:rPr>
                    <w:t xml:space="preserve">kilobit per second </w:t>
                  </w:r>
                </w:p>
              </w:tc>
              <w:tc>
                <w:tcPr>
                  <w:tcW w:w="1134"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w:t>
                  </w:r>
                  <w:r w:rsidRPr="007F5F47">
                    <w:rPr>
                      <w:rFonts w:cs="Arial"/>
                      <w:sz w:val="20"/>
                      <w:vertAlign w:val="superscript"/>
                      <w:lang w:eastAsia="fr-FR"/>
                    </w:rPr>
                    <w:t>3</w:t>
                  </w:r>
                </w:p>
              </w:tc>
              <w:tc>
                <w:tcPr>
                  <w:tcW w:w="1276"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1000</w:t>
                  </w:r>
                  <w:r w:rsidRPr="007F5F47">
                    <w:rPr>
                      <w:rFonts w:cs="Arial"/>
                      <w:sz w:val="20"/>
                      <w:vertAlign w:val="superscript"/>
                      <w:lang w:eastAsia="fr-FR"/>
                    </w:rPr>
                    <w:t>1</w:t>
                  </w:r>
                </w:p>
              </w:tc>
            </w:tr>
            <w:tr w:rsidR="006B4DD8" w:rsidRPr="007F5F47" w:rsidTr="0067415D">
              <w:tc>
                <w:tcPr>
                  <w:tcW w:w="996" w:type="dxa"/>
                </w:tcPr>
                <w:p w:rsidR="006B4DD8" w:rsidRPr="007F5F47" w:rsidRDefault="006B4DD8" w:rsidP="00EA0FF6">
                  <w:pPr>
                    <w:tabs>
                      <w:tab w:val="left" w:pos="1430"/>
                    </w:tabs>
                    <w:spacing w:before="120"/>
                    <w:rPr>
                      <w:rFonts w:cs="Arial"/>
                      <w:sz w:val="20"/>
                      <w:lang w:eastAsia="fr-FR"/>
                    </w:rPr>
                  </w:pPr>
                  <w:r w:rsidRPr="007F5F47">
                    <w:rPr>
                      <w:rFonts w:cs="Arial"/>
                      <w:sz w:val="20"/>
                      <w:lang w:eastAsia="fr-FR"/>
                    </w:rPr>
                    <w:t>Mbit/s</w:t>
                  </w:r>
                </w:p>
              </w:tc>
              <w:tc>
                <w:tcPr>
                  <w:tcW w:w="2010" w:type="dxa"/>
                </w:tcPr>
                <w:p w:rsidR="006B4DD8" w:rsidRPr="007F5F47" w:rsidRDefault="006B4DD8" w:rsidP="00EA0FF6">
                  <w:pPr>
                    <w:tabs>
                      <w:tab w:val="left" w:pos="1430"/>
                    </w:tabs>
                    <w:spacing w:before="120"/>
                    <w:rPr>
                      <w:rFonts w:cs="Arial"/>
                      <w:sz w:val="20"/>
                      <w:lang w:eastAsia="fr-FR"/>
                    </w:rPr>
                  </w:pPr>
                  <w:r w:rsidRPr="007F5F47">
                    <w:rPr>
                      <w:rFonts w:cs="Arial"/>
                      <w:sz w:val="20"/>
                      <w:lang w:eastAsia="fr-FR"/>
                    </w:rPr>
                    <w:t>megabit per second</w:t>
                  </w:r>
                </w:p>
              </w:tc>
              <w:tc>
                <w:tcPr>
                  <w:tcW w:w="1134"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w:t>
                  </w:r>
                  <w:r w:rsidRPr="007F5F47">
                    <w:rPr>
                      <w:rFonts w:cs="Arial"/>
                      <w:sz w:val="20"/>
                      <w:vertAlign w:val="superscript"/>
                      <w:lang w:eastAsia="fr-FR"/>
                    </w:rPr>
                    <w:t>6</w:t>
                  </w:r>
                </w:p>
              </w:tc>
              <w:tc>
                <w:tcPr>
                  <w:tcW w:w="1276"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1000</w:t>
                  </w:r>
                  <w:r w:rsidRPr="007F5F47">
                    <w:rPr>
                      <w:rFonts w:cs="Arial"/>
                      <w:sz w:val="20"/>
                      <w:vertAlign w:val="superscript"/>
                      <w:lang w:eastAsia="fr-FR"/>
                    </w:rPr>
                    <w:t>2</w:t>
                  </w:r>
                </w:p>
              </w:tc>
            </w:tr>
            <w:tr w:rsidR="006B4DD8" w:rsidRPr="007F5F47" w:rsidTr="0067415D">
              <w:tc>
                <w:tcPr>
                  <w:tcW w:w="996" w:type="dxa"/>
                </w:tcPr>
                <w:p w:rsidR="006B4DD8" w:rsidRPr="007F5F47" w:rsidRDefault="006B4DD8" w:rsidP="00EA0FF6">
                  <w:pPr>
                    <w:tabs>
                      <w:tab w:val="left" w:pos="1430"/>
                    </w:tabs>
                    <w:spacing w:before="120"/>
                    <w:rPr>
                      <w:rFonts w:cs="Arial"/>
                      <w:sz w:val="20"/>
                      <w:lang w:eastAsia="fr-FR"/>
                    </w:rPr>
                  </w:pPr>
                  <w:proofErr w:type="spellStart"/>
                  <w:r w:rsidRPr="007F5F47">
                    <w:rPr>
                      <w:rFonts w:cs="Arial"/>
                      <w:sz w:val="20"/>
                      <w:lang w:eastAsia="fr-FR"/>
                    </w:rPr>
                    <w:t>Gbit</w:t>
                  </w:r>
                  <w:proofErr w:type="spellEnd"/>
                  <w:r w:rsidRPr="007F5F47">
                    <w:rPr>
                      <w:rFonts w:cs="Arial"/>
                      <w:sz w:val="20"/>
                      <w:lang w:eastAsia="fr-FR"/>
                    </w:rPr>
                    <w:t>/s</w:t>
                  </w:r>
                </w:p>
              </w:tc>
              <w:tc>
                <w:tcPr>
                  <w:tcW w:w="2010" w:type="dxa"/>
                </w:tcPr>
                <w:p w:rsidR="006B4DD8" w:rsidRPr="007F5F47" w:rsidRDefault="00EA4F35" w:rsidP="00EA0FF6">
                  <w:pPr>
                    <w:tabs>
                      <w:tab w:val="left" w:pos="1430"/>
                    </w:tabs>
                    <w:spacing w:before="120"/>
                    <w:rPr>
                      <w:rFonts w:cs="Arial"/>
                      <w:sz w:val="20"/>
                      <w:lang w:eastAsia="fr-FR"/>
                    </w:rPr>
                  </w:pPr>
                  <w:r w:rsidRPr="007F5F47">
                    <w:rPr>
                      <w:rFonts w:cs="Arial"/>
                      <w:sz w:val="20"/>
                      <w:lang w:eastAsia="fr-FR"/>
                    </w:rPr>
                    <w:t>gigabit per second</w:t>
                  </w:r>
                </w:p>
              </w:tc>
              <w:tc>
                <w:tcPr>
                  <w:tcW w:w="1134"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w:t>
                  </w:r>
                  <w:r w:rsidRPr="007F5F47">
                    <w:rPr>
                      <w:rFonts w:cs="Arial"/>
                      <w:sz w:val="20"/>
                      <w:vertAlign w:val="superscript"/>
                      <w:lang w:eastAsia="fr-FR"/>
                    </w:rPr>
                    <w:t>9</w:t>
                  </w:r>
                </w:p>
              </w:tc>
              <w:tc>
                <w:tcPr>
                  <w:tcW w:w="1276"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1000</w:t>
                  </w:r>
                  <w:r w:rsidRPr="007F5F47">
                    <w:rPr>
                      <w:rFonts w:cs="Arial"/>
                      <w:sz w:val="20"/>
                      <w:vertAlign w:val="superscript"/>
                      <w:lang w:eastAsia="fr-FR"/>
                    </w:rPr>
                    <w:t>3</w:t>
                  </w:r>
                </w:p>
              </w:tc>
            </w:tr>
            <w:tr w:rsidR="006B4DD8" w:rsidRPr="007F5F47" w:rsidTr="0067415D">
              <w:tc>
                <w:tcPr>
                  <w:tcW w:w="996" w:type="dxa"/>
                </w:tcPr>
                <w:p w:rsidR="006B4DD8" w:rsidRPr="007F5F47" w:rsidRDefault="006B4DD8" w:rsidP="00EA0FF6">
                  <w:pPr>
                    <w:tabs>
                      <w:tab w:val="left" w:pos="1430"/>
                    </w:tabs>
                    <w:spacing w:before="120"/>
                    <w:rPr>
                      <w:rFonts w:cs="Arial"/>
                      <w:sz w:val="20"/>
                      <w:lang w:eastAsia="fr-FR"/>
                    </w:rPr>
                  </w:pPr>
                  <w:proofErr w:type="spellStart"/>
                  <w:r w:rsidRPr="007F5F47">
                    <w:rPr>
                      <w:rFonts w:cs="Arial"/>
                      <w:sz w:val="20"/>
                      <w:lang w:eastAsia="fr-FR"/>
                    </w:rPr>
                    <w:t>Tbit</w:t>
                  </w:r>
                  <w:proofErr w:type="spellEnd"/>
                  <w:r w:rsidRPr="007F5F47">
                    <w:rPr>
                      <w:rFonts w:cs="Arial"/>
                      <w:sz w:val="20"/>
                      <w:lang w:eastAsia="fr-FR"/>
                    </w:rPr>
                    <w:t>/s</w:t>
                  </w:r>
                </w:p>
              </w:tc>
              <w:tc>
                <w:tcPr>
                  <w:tcW w:w="2010" w:type="dxa"/>
                </w:tcPr>
                <w:p w:rsidR="006B4DD8" w:rsidRPr="007F5F47" w:rsidRDefault="00EA4F35" w:rsidP="00EA0FF6">
                  <w:pPr>
                    <w:tabs>
                      <w:tab w:val="left" w:pos="1430"/>
                    </w:tabs>
                    <w:spacing w:before="120"/>
                    <w:rPr>
                      <w:rFonts w:cs="Arial"/>
                      <w:sz w:val="20"/>
                      <w:lang w:eastAsia="fr-FR"/>
                    </w:rPr>
                  </w:pPr>
                  <w:r w:rsidRPr="007F5F47">
                    <w:rPr>
                      <w:rFonts w:cs="Arial"/>
                      <w:sz w:val="20"/>
                      <w:lang w:eastAsia="fr-FR"/>
                    </w:rPr>
                    <w:t xml:space="preserve">terabit per second </w:t>
                  </w:r>
                </w:p>
              </w:tc>
              <w:tc>
                <w:tcPr>
                  <w:tcW w:w="1134"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w:t>
                  </w:r>
                  <w:r w:rsidRPr="007F5F47">
                    <w:rPr>
                      <w:rFonts w:cs="Arial"/>
                      <w:sz w:val="20"/>
                      <w:vertAlign w:val="superscript"/>
                      <w:lang w:eastAsia="fr-FR"/>
                    </w:rPr>
                    <w:t>12</w:t>
                  </w:r>
                </w:p>
              </w:tc>
              <w:tc>
                <w:tcPr>
                  <w:tcW w:w="1276" w:type="dxa"/>
                </w:tcPr>
                <w:p w:rsidR="006B4DD8" w:rsidRPr="007F5F47" w:rsidRDefault="00EA4F35" w:rsidP="00EA4F35">
                  <w:pPr>
                    <w:tabs>
                      <w:tab w:val="left" w:pos="1430"/>
                    </w:tabs>
                    <w:spacing w:before="120"/>
                    <w:jc w:val="center"/>
                    <w:rPr>
                      <w:rFonts w:cs="Arial"/>
                      <w:sz w:val="20"/>
                      <w:vertAlign w:val="superscript"/>
                      <w:lang w:eastAsia="fr-FR"/>
                    </w:rPr>
                  </w:pPr>
                  <w:r w:rsidRPr="007F5F47">
                    <w:rPr>
                      <w:rFonts w:cs="Arial"/>
                      <w:sz w:val="20"/>
                      <w:lang w:eastAsia="fr-FR"/>
                    </w:rPr>
                    <w:t>1000</w:t>
                  </w:r>
                  <w:r w:rsidRPr="007F5F47">
                    <w:rPr>
                      <w:rFonts w:cs="Arial"/>
                      <w:sz w:val="20"/>
                      <w:vertAlign w:val="superscript"/>
                      <w:lang w:eastAsia="fr-FR"/>
                    </w:rPr>
                    <w:t>4</w:t>
                  </w:r>
                </w:p>
              </w:tc>
            </w:tr>
          </w:tbl>
          <w:p w:rsidR="0063423A" w:rsidRPr="007F5F47" w:rsidRDefault="00EA4F35" w:rsidP="00EA0FF6">
            <w:pPr>
              <w:tabs>
                <w:tab w:val="left" w:pos="1430"/>
              </w:tabs>
              <w:spacing w:before="120"/>
              <w:rPr>
                <w:rFonts w:cs="Arial"/>
                <w:sz w:val="20"/>
                <w:lang w:eastAsia="fr-FR"/>
              </w:rPr>
            </w:pPr>
            <w:r w:rsidRPr="007F5F47">
              <w:rPr>
                <w:rFonts w:cs="Arial"/>
                <w:sz w:val="20"/>
                <w:lang w:eastAsia="fr-FR"/>
              </w:rPr>
              <w:t xml:space="preserve">See: </w:t>
            </w:r>
            <w:hyperlink r:id="rId9" w:history="1">
              <w:r w:rsidRPr="007F5F47">
                <w:rPr>
                  <w:rStyle w:val="Hyperlink"/>
                </w:rPr>
                <w:t>https://en.wikipedia.org/wiki/Bit_rate</w:t>
              </w:r>
            </w:hyperlink>
            <w:r w:rsidRPr="007F5F47">
              <w:rPr>
                <w:color w:val="1F497D"/>
              </w:rPr>
              <w:t xml:space="preserve">  </w:t>
            </w:r>
          </w:p>
          <w:p w:rsidR="00EA4F35" w:rsidRPr="007F5F47" w:rsidRDefault="00EA4F35" w:rsidP="00EA0FF6">
            <w:pPr>
              <w:tabs>
                <w:tab w:val="left" w:pos="1430"/>
              </w:tabs>
              <w:spacing w:before="120"/>
              <w:rPr>
                <w:rFonts w:cs="Arial"/>
                <w:sz w:val="20"/>
                <w:lang w:eastAsia="fr-FR"/>
              </w:rPr>
            </w:pPr>
            <w:r w:rsidRPr="007F5F47">
              <w:rPr>
                <w:rFonts w:cs="Arial"/>
                <w:sz w:val="20"/>
                <w:lang w:eastAsia="fr-FR"/>
              </w:rPr>
              <w:t xml:space="preserve">See: </w:t>
            </w:r>
            <w:hyperlink r:id="rId10" w:anchor="Information_science_and_technology" w:history="1">
              <w:r w:rsidRPr="007F5F47">
                <w:rPr>
                  <w:rStyle w:val="Hyperlink"/>
                </w:rPr>
                <w:t>https://en.wikipedia.org/wiki/ISO/IEC_80000#Information_science_and_technology</w:t>
              </w:r>
            </w:hyperlink>
            <w:r w:rsidRPr="007F5F47">
              <w:rPr>
                <w:color w:val="1F497D"/>
              </w:rPr>
              <w:t xml:space="preserve">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CCBE</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Council of Bars and Law Societies of Europe (CCBE)</w:t>
            </w:r>
          </w:p>
        </w:tc>
      </w:tr>
      <w:tr w:rsidR="00F440DB" w:rsidRPr="00610E96" w:rsidTr="00EA0FF6">
        <w:tc>
          <w:tcPr>
            <w:tcW w:w="1560" w:type="dxa"/>
          </w:tcPr>
          <w:p w:rsidR="00F440DB" w:rsidRPr="007F5F47" w:rsidRDefault="00F440DB" w:rsidP="00EA0FF6">
            <w:pPr>
              <w:tabs>
                <w:tab w:val="left" w:pos="1430"/>
              </w:tabs>
              <w:spacing w:before="120"/>
              <w:rPr>
                <w:rFonts w:cs="Arial"/>
                <w:sz w:val="20"/>
                <w:lang w:eastAsia="fr-FR"/>
              </w:rPr>
            </w:pPr>
            <w:r w:rsidRPr="007F5F47">
              <w:rPr>
                <w:rFonts w:cs="Arial"/>
                <w:sz w:val="20"/>
                <w:lang w:eastAsia="fr-FR"/>
              </w:rPr>
              <w:t>CODEC</w:t>
            </w:r>
          </w:p>
        </w:tc>
        <w:tc>
          <w:tcPr>
            <w:tcW w:w="7544" w:type="dxa"/>
          </w:tcPr>
          <w:p w:rsidR="00F440DB" w:rsidRPr="007F5F47" w:rsidRDefault="00F440DB" w:rsidP="00F440DB">
            <w:pPr>
              <w:tabs>
                <w:tab w:val="left" w:pos="1430"/>
              </w:tabs>
              <w:spacing w:before="120"/>
              <w:rPr>
                <w:rFonts w:cs="Arial"/>
                <w:sz w:val="20"/>
                <w:lang w:eastAsia="fr-FR"/>
              </w:rPr>
            </w:pPr>
            <w:r w:rsidRPr="007F5F47">
              <w:rPr>
                <w:rFonts w:cs="Arial"/>
                <w:sz w:val="20"/>
                <w:lang w:eastAsia="fr-FR"/>
              </w:rPr>
              <w:t>A codec is a device or computer program for encoding or decoding a digital data stream or signal.</w:t>
            </w:r>
          </w:p>
          <w:p w:rsidR="00F440DB" w:rsidRPr="007F5F47" w:rsidRDefault="00F440DB" w:rsidP="00F440DB">
            <w:pPr>
              <w:tabs>
                <w:tab w:val="left" w:pos="1430"/>
              </w:tabs>
              <w:spacing w:before="120"/>
              <w:rPr>
                <w:rFonts w:cs="Arial"/>
                <w:sz w:val="20"/>
                <w:lang w:eastAsia="fr-FR"/>
              </w:rPr>
            </w:pPr>
            <w:r w:rsidRPr="007F5F47">
              <w:rPr>
                <w:rFonts w:cs="Arial"/>
                <w:sz w:val="20"/>
                <w:lang w:eastAsia="fr-FR"/>
              </w:rPr>
              <w:t>A codec encodes a data stream or a signal for transmission and storage, possibly in encrypted form, and the decoder function reverses the encoding for playback or editing. Codecs are used in videoconferencing, streaming media, and video editing applications. (Source: Wikipedia)</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Defence agent</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Defence agents are external VC users in UK Scotland with responsibilities similar to a lawyer</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DMZ</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 xml:space="preserve">Demilitarized Zone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EAW</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European Arrest Warrant</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EIO</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European Investigation Order</w:t>
            </w:r>
          </w:p>
        </w:tc>
      </w:tr>
      <w:tr w:rsidR="0067415D" w:rsidRPr="00610E96" w:rsidTr="00EA0FF6">
        <w:tc>
          <w:tcPr>
            <w:tcW w:w="1560" w:type="dxa"/>
          </w:tcPr>
          <w:p w:rsidR="0067415D" w:rsidRPr="007F5F47" w:rsidRDefault="0067415D" w:rsidP="00EA0FF6">
            <w:pPr>
              <w:tabs>
                <w:tab w:val="left" w:pos="1430"/>
              </w:tabs>
              <w:spacing w:before="120"/>
              <w:rPr>
                <w:rFonts w:cs="Arial"/>
                <w:sz w:val="20"/>
                <w:lang w:eastAsia="fr-FR"/>
              </w:rPr>
            </w:pPr>
            <w:r w:rsidRPr="007F5F47">
              <w:rPr>
                <w:rFonts w:cs="Arial"/>
                <w:sz w:val="20"/>
                <w:lang w:eastAsia="fr-FR"/>
              </w:rPr>
              <w:t>EU</w:t>
            </w:r>
          </w:p>
        </w:tc>
        <w:tc>
          <w:tcPr>
            <w:tcW w:w="7544" w:type="dxa"/>
          </w:tcPr>
          <w:p w:rsidR="0067415D" w:rsidRPr="007F5F47" w:rsidRDefault="0067415D" w:rsidP="00EA0FF6">
            <w:pPr>
              <w:tabs>
                <w:tab w:val="left" w:pos="1430"/>
              </w:tabs>
              <w:spacing w:before="120"/>
              <w:rPr>
                <w:rFonts w:cs="Arial"/>
                <w:sz w:val="20"/>
                <w:lang w:eastAsia="fr-FR"/>
              </w:rPr>
            </w:pPr>
            <w:r w:rsidRPr="007F5F47">
              <w:rPr>
                <w:rFonts w:cs="Arial"/>
                <w:sz w:val="20"/>
                <w:lang w:eastAsia="fr-FR"/>
              </w:rPr>
              <w:t>European Union</w:t>
            </w:r>
          </w:p>
        </w:tc>
      </w:tr>
      <w:tr w:rsidR="0038556E" w:rsidRPr="00610E96" w:rsidTr="00EA0FF6">
        <w:tc>
          <w:tcPr>
            <w:tcW w:w="1560" w:type="dxa"/>
          </w:tcPr>
          <w:p w:rsidR="0038556E" w:rsidRPr="007F5F47" w:rsidRDefault="0038556E" w:rsidP="00EA0FF6">
            <w:pPr>
              <w:tabs>
                <w:tab w:val="left" w:pos="1430"/>
              </w:tabs>
              <w:spacing w:before="120"/>
              <w:rPr>
                <w:rFonts w:cs="Arial"/>
                <w:sz w:val="20"/>
                <w:lang w:eastAsia="fr-FR"/>
              </w:rPr>
            </w:pPr>
            <w:r w:rsidRPr="007F5F47">
              <w:rPr>
                <w:rFonts w:cs="Arial"/>
                <w:sz w:val="20"/>
                <w:lang w:eastAsia="fr-FR"/>
              </w:rPr>
              <w:t>Eurojust</w:t>
            </w:r>
            <w:r w:rsidR="001945E8" w:rsidRPr="007F5F47">
              <w:rPr>
                <w:rFonts w:cs="Arial"/>
                <w:sz w:val="20"/>
                <w:lang w:eastAsia="fr-FR"/>
              </w:rPr>
              <w:t xml:space="preserve">, </w:t>
            </w:r>
          </w:p>
          <w:p w:rsidR="001945E8" w:rsidRPr="007F5F47" w:rsidRDefault="001945E8" w:rsidP="00EA0FF6">
            <w:pPr>
              <w:tabs>
                <w:tab w:val="left" w:pos="1430"/>
              </w:tabs>
              <w:spacing w:before="120"/>
              <w:rPr>
                <w:rFonts w:cs="Arial"/>
                <w:sz w:val="20"/>
                <w:lang w:eastAsia="fr-FR"/>
              </w:rPr>
            </w:pPr>
          </w:p>
        </w:tc>
        <w:tc>
          <w:tcPr>
            <w:tcW w:w="7544" w:type="dxa"/>
          </w:tcPr>
          <w:p w:rsidR="0038556E" w:rsidRPr="007F5F47" w:rsidRDefault="0038556E" w:rsidP="00EA0FF6">
            <w:pPr>
              <w:tabs>
                <w:tab w:val="left" w:pos="1430"/>
              </w:tabs>
              <w:spacing w:before="120"/>
              <w:rPr>
                <w:rFonts w:cs="Arial"/>
                <w:sz w:val="20"/>
                <w:lang w:eastAsia="fr-FR"/>
              </w:rPr>
            </w:pPr>
            <w:r w:rsidRPr="007F5F47">
              <w:rPr>
                <w:rFonts w:cs="Arial"/>
                <w:sz w:val="20"/>
                <w:lang w:eastAsia="fr-FR"/>
              </w:rPr>
              <w:t>Eurojust</w:t>
            </w:r>
            <w:r w:rsidR="001945E8" w:rsidRPr="007F5F47">
              <w:rPr>
                <w:rFonts w:cs="Arial"/>
                <w:sz w:val="20"/>
                <w:lang w:eastAsia="fr-FR"/>
              </w:rPr>
              <w:t xml:space="preserve"> is the European Union's judicial coo</w:t>
            </w:r>
            <w:r w:rsidR="009B64B3" w:rsidRPr="007F5F47">
              <w:rPr>
                <w:rFonts w:cs="Arial"/>
                <w:sz w:val="20"/>
                <w:lang w:eastAsia="fr-FR"/>
              </w:rPr>
              <w:t>peration unit. It i</w:t>
            </w:r>
            <w:r w:rsidRPr="007F5F47">
              <w:rPr>
                <w:rFonts w:cs="Arial"/>
                <w:sz w:val="20"/>
                <w:lang w:eastAsia="fr-FR"/>
              </w:rPr>
              <w:t>s a body of the European Union with its own legal personality</w:t>
            </w:r>
            <w:r w:rsidR="001945E8" w:rsidRPr="007F5F47">
              <w:rPr>
                <w:rFonts w:cs="Arial"/>
                <w:sz w:val="20"/>
                <w:lang w:eastAsia="fr-FR"/>
              </w:rPr>
              <w:t xml:space="preserve"> </w:t>
            </w:r>
            <w:r w:rsidR="009B64B3" w:rsidRPr="007F5F47">
              <w:rPr>
                <w:rFonts w:cs="Arial"/>
                <w:sz w:val="20"/>
                <w:lang w:eastAsia="fr-FR"/>
              </w:rPr>
              <w:t>and has its s</w:t>
            </w:r>
            <w:r w:rsidR="001945E8" w:rsidRPr="007F5F47">
              <w:rPr>
                <w:rFonts w:cs="Arial"/>
                <w:sz w:val="20"/>
                <w:lang w:eastAsia="fr-FR"/>
              </w:rPr>
              <w:t>eat in The Hague</w:t>
            </w:r>
            <w:r w:rsidR="009B64B3" w:rsidRPr="007F5F47">
              <w:rPr>
                <w:rFonts w:cs="Arial"/>
                <w:sz w:val="20"/>
                <w:lang w:eastAsia="fr-FR"/>
              </w:rPr>
              <w:t xml:space="preserve"> (for details see: </w:t>
            </w:r>
            <w:r w:rsidR="001945E8" w:rsidRPr="007F5F47">
              <w:rPr>
                <w:rFonts w:cs="Arial"/>
                <w:sz w:val="20"/>
                <w:lang w:eastAsia="fr-FR"/>
              </w:rPr>
              <w:t xml:space="preserve"> </w:t>
            </w:r>
            <w:hyperlink r:id="rId11" w:history="1">
              <w:r w:rsidR="001945E8" w:rsidRPr="007F5F47">
                <w:rPr>
                  <w:rStyle w:val="Hyperlink"/>
                  <w:rFonts w:cs="Arial"/>
                  <w:lang w:eastAsia="fr-FR"/>
                </w:rPr>
                <w:t>http://www.eurojust.europa.eu</w:t>
              </w:r>
            </w:hyperlink>
            <w:r w:rsidR="001945E8" w:rsidRPr="007F5F47">
              <w:rPr>
                <w:rFonts w:cs="Arial"/>
                <w:sz w:val="20"/>
                <w:lang w:eastAsia="fr-FR"/>
              </w:rPr>
              <w:t xml:space="preserve"> </w:t>
            </w:r>
            <w:r w:rsidR="009B64B3" w:rsidRPr="007F5F47">
              <w:rPr>
                <w:rFonts w:cs="Arial"/>
                <w:sz w:val="20"/>
                <w:lang w:eastAsia="fr-FR"/>
              </w:rPr>
              <w:t xml:space="preserve">). </w:t>
            </w:r>
          </w:p>
          <w:p w:rsidR="00534268" w:rsidRPr="007F5F47" w:rsidRDefault="00534268" w:rsidP="00534268">
            <w:pPr>
              <w:tabs>
                <w:tab w:val="left" w:pos="1430"/>
              </w:tabs>
              <w:spacing w:before="120"/>
              <w:rPr>
                <w:rFonts w:cs="Arial"/>
                <w:sz w:val="20"/>
                <w:lang w:eastAsia="fr-FR"/>
              </w:rPr>
            </w:pPr>
            <w:proofErr w:type="spellStart"/>
            <w:r w:rsidRPr="007F5F47">
              <w:rPr>
                <w:rFonts w:cs="Arial"/>
                <w:sz w:val="20"/>
                <w:lang w:eastAsia="fr-FR"/>
              </w:rPr>
              <w:t>Eurojust’s</w:t>
            </w:r>
            <w:proofErr w:type="spellEnd"/>
            <w:r w:rsidRPr="007F5F47">
              <w:rPr>
                <w:rFonts w:cs="Arial"/>
                <w:sz w:val="20"/>
                <w:lang w:eastAsia="fr-FR"/>
              </w:rPr>
              <w:t xml:space="preserve"> core business is to assist the competent authorities of Member States, when they deal with serious cross-border and organised crime, such as:</w:t>
            </w:r>
          </w:p>
          <w:p w:rsidR="001945E8" w:rsidRPr="007F5F47" w:rsidRDefault="00534268" w:rsidP="00F37302">
            <w:pPr>
              <w:pStyle w:val="Listenabsatz"/>
              <w:numPr>
                <w:ilvl w:val="0"/>
                <w:numId w:val="19"/>
              </w:numPr>
              <w:ind w:left="709"/>
              <w:rPr>
                <w:lang w:eastAsia="fr-FR"/>
              </w:rPr>
            </w:pPr>
            <w:r w:rsidRPr="007F5F47">
              <w:rPr>
                <w:lang w:eastAsia="fr-FR"/>
              </w:rPr>
              <w:t>Terrorism</w:t>
            </w:r>
          </w:p>
          <w:p w:rsidR="001945E8" w:rsidRPr="007F5F47" w:rsidRDefault="00534268" w:rsidP="00F37302">
            <w:pPr>
              <w:pStyle w:val="Listenabsatz"/>
              <w:numPr>
                <w:ilvl w:val="0"/>
                <w:numId w:val="19"/>
              </w:numPr>
              <w:ind w:left="709"/>
              <w:rPr>
                <w:lang w:eastAsia="fr-FR"/>
              </w:rPr>
            </w:pPr>
            <w:r w:rsidRPr="007F5F47">
              <w:rPr>
                <w:lang w:eastAsia="fr-FR"/>
              </w:rPr>
              <w:t>Trafficking in human beings</w:t>
            </w:r>
          </w:p>
          <w:p w:rsidR="001945E8" w:rsidRPr="007F5F47" w:rsidRDefault="00534268" w:rsidP="00F37302">
            <w:pPr>
              <w:pStyle w:val="Listenabsatz"/>
              <w:numPr>
                <w:ilvl w:val="0"/>
                <w:numId w:val="19"/>
              </w:numPr>
              <w:ind w:left="709"/>
              <w:rPr>
                <w:lang w:eastAsia="fr-FR"/>
              </w:rPr>
            </w:pPr>
            <w:r w:rsidRPr="007F5F47">
              <w:rPr>
                <w:lang w:eastAsia="fr-FR"/>
              </w:rPr>
              <w:t>Illegal immigrant smugglin</w:t>
            </w:r>
            <w:r w:rsidR="001945E8" w:rsidRPr="007F5F47">
              <w:rPr>
                <w:lang w:eastAsia="fr-FR"/>
              </w:rPr>
              <w:t>g</w:t>
            </w:r>
          </w:p>
          <w:p w:rsidR="00534268" w:rsidRPr="007F5F47" w:rsidRDefault="00534268" w:rsidP="00F37302">
            <w:pPr>
              <w:pStyle w:val="Listenabsatz"/>
              <w:numPr>
                <w:ilvl w:val="0"/>
                <w:numId w:val="19"/>
              </w:numPr>
              <w:ind w:left="709"/>
              <w:rPr>
                <w:lang w:eastAsia="fr-FR"/>
              </w:rPr>
            </w:pPr>
            <w:r w:rsidRPr="007F5F47">
              <w:rPr>
                <w:lang w:eastAsia="fr-FR"/>
              </w:rPr>
              <w:t>Drugs and arms</w:t>
            </w:r>
          </w:p>
          <w:p w:rsidR="00534268" w:rsidRPr="007F5F47" w:rsidRDefault="00534268" w:rsidP="00F37302">
            <w:pPr>
              <w:pStyle w:val="Listenabsatz"/>
              <w:numPr>
                <w:ilvl w:val="0"/>
                <w:numId w:val="19"/>
              </w:numPr>
              <w:ind w:left="709"/>
              <w:rPr>
                <w:lang w:eastAsia="fr-FR"/>
              </w:rPr>
            </w:pPr>
            <w:r w:rsidRPr="007F5F47">
              <w:rPr>
                <w:lang w:eastAsia="fr-FR"/>
              </w:rPr>
              <w:t>The sexual exploitation of women and children</w:t>
            </w:r>
          </w:p>
          <w:p w:rsidR="00534268" w:rsidRPr="007F5F47" w:rsidRDefault="00534268" w:rsidP="00F37302">
            <w:pPr>
              <w:pStyle w:val="Listenabsatz"/>
              <w:numPr>
                <w:ilvl w:val="0"/>
                <w:numId w:val="19"/>
              </w:numPr>
              <w:ind w:left="709"/>
              <w:rPr>
                <w:lang w:eastAsia="fr-FR"/>
              </w:rPr>
            </w:pPr>
            <w:r w:rsidRPr="007F5F47">
              <w:rPr>
                <w:lang w:eastAsia="fr-FR"/>
              </w:rPr>
              <w:lastRenderedPageBreak/>
              <w:t>Cybercrime</w:t>
            </w:r>
          </w:p>
          <w:p w:rsidR="00534268" w:rsidRPr="007F5F47" w:rsidRDefault="00534268" w:rsidP="00F37302">
            <w:pPr>
              <w:pStyle w:val="Listenabsatz"/>
              <w:numPr>
                <w:ilvl w:val="0"/>
                <w:numId w:val="19"/>
              </w:numPr>
              <w:ind w:left="709"/>
              <w:rPr>
                <w:lang w:eastAsia="fr-FR"/>
              </w:rPr>
            </w:pPr>
            <w:r w:rsidRPr="007F5F47">
              <w:rPr>
                <w:lang w:eastAsia="fr-FR"/>
              </w:rPr>
              <w:t>Online child abuse</w:t>
            </w:r>
          </w:p>
          <w:p w:rsidR="00534268" w:rsidRPr="007F5F47" w:rsidRDefault="00534268" w:rsidP="00F37302">
            <w:pPr>
              <w:pStyle w:val="Listenabsatz"/>
              <w:numPr>
                <w:ilvl w:val="0"/>
                <w:numId w:val="19"/>
              </w:numPr>
              <w:ind w:left="709"/>
              <w:rPr>
                <w:lang w:eastAsia="fr-FR"/>
              </w:rPr>
            </w:pPr>
            <w:r w:rsidRPr="007F5F47">
              <w:rPr>
                <w:lang w:eastAsia="fr-FR"/>
              </w:rPr>
              <w:t>Various kinds of fraud and money laundering</w:t>
            </w:r>
          </w:p>
          <w:p w:rsidR="00534268" w:rsidRPr="007F5F47" w:rsidRDefault="00534268" w:rsidP="00F37302">
            <w:pPr>
              <w:pStyle w:val="Listenabsatz"/>
              <w:numPr>
                <w:ilvl w:val="0"/>
                <w:numId w:val="19"/>
              </w:numPr>
              <w:ind w:left="709"/>
              <w:rPr>
                <w:lang w:eastAsia="fr-FR"/>
              </w:rPr>
            </w:pPr>
            <w:r w:rsidRPr="007F5F47">
              <w:rPr>
                <w:lang w:eastAsia="fr-FR"/>
              </w:rPr>
              <w:t xml:space="preserve">Counterfeiting </w:t>
            </w:r>
          </w:p>
          <w:p w:rsidR="00534268" w:rsidRPr="007F5F47" w:rsidRDefault="00534268" w:rsidP="00F37302">
            <w:pPr>
              <w:pStyle w:val="Listenabsatz"/>
              <w:numPr>
                <w:ilvl w:val="0"/>
                <w:numId w:val="19"/>
              </w:numPr>
              <w:ind w:left="709"/>
              <w:rPr>
                <w:lang w:eastAsia="fr-FR"/>
              </w:rPr>
            </w:pPr>
            <w:r w:rsidRPr="007F5F47">
              <w:rPr>
                <w:lang w:eastAsia="fr-FR"/>
              </w:rPr>
              <w:t>Environmental crime</w:t>
            </w:r>
          </w:p>
          <w:p w:rsidR="00534268" w:rsidRPr="007F5F47" w:rsidRDefault="00534268" w:rsidP="00534268">
            <w:pPr>
              <w:tabs>
                <w:tab w:val="left" w:pos="1430"/>
              </w:tabs>
              <w:spacing w:before="120"/>
              <w:rPr>
                <w:rFonts w:cs="Arial"/>
                <w:sz w:val="20"/>
                <w:lang w:eastAsia="fr-FR"/>
              </w:rPr>
            </w:pPr>
            <w:r w:rsidRPr="007F5F47">
              <w:rPr>
                <w:rFonts w:cs="Arial"/>
                <w:sz w:val="20"/>
                <w:lang w:eastAsia="fr-FR"/>
              </w:rPr>
              <w:t xml:space="preserve">Eurojust can </w:t>
            </w:r>
            <w:r w:rsidR="001945E8" w:rsidRPr="007F5F47">
              <w:rPr>
                <w:rFonts w:cs="Arial"/>
                <w:sz w:val="20"/>
                <w:lang w:eastAsia="fr-FR"/>
              </w:rPr>
              <w:t xml:space="preserve">also </w:t>
            </w:r>
            <w:r w:rsidRPr="007F5F47">
              <w:rPr>
                <w:rFonts w:cs="Arial"/>
                <w:sz w:val="20"/>
                <w:lang w:eastAsia="fr-FR"/>
              </w:rPr>
              <w:t>assist in such cases where a Member State and a non-Member State are involved. It can also help a Member State and the Commission when offences affect the European Union’s financial interests.</w:t>
            </w:r>
          </w:p>
          <w:p w:rsidR="00534268" w:rsidRPr="007F5F47" w:rsidRDefault="00534268" w:rsidP="00534268">
            <w:pPr>
              <w:tabs>
                <w:tab w:val="left" w:pos="1430"/>
              </w:tabs>
              <w:spacing w:before="120"/>
              <w:rPr>
                <w:rFonts w:cs="Arial"/>
                <w:sz w:val="20"/>
                <w:lang w:eastAsia="fr-FR"/>
              </w:rPr>
            </w:pPr>
            <w:proofErr w:type="spellStart"/>
            <w:r w:rsidRPr="007F5F47">
              <w:rPr>
                <w:rFonts w:cs="Arial"/>
                <w:sz w:val="20"/>
                <w:lang w:eastAsia="fr-FR"/>
              </w:rPr>
              <w:t>Eurojust’s</w:t>
            </w:r>
            <w:proofErr w:type="spellEnd"/>
            <w:r w:rsidRPr="007F5F47">
              <w:rPr>
                <w:rFonts w:cs="Arial"/>
                <w:sz w:val="20"/>
                <w:lang w:eastAsia="fr-FR"/>
              </w:rPr>
              <w:t xml:space="preserve"> goals are: first, to stimulate and improve the coordination between the national authorities, and to this end it works closely with EU partners such as the European Judicial Network (EJN), Europol, and OLAF where appropriate; second, to improve cooperation between the competent authorities, in particular by facilitating mutual legal assistance and the execution of mutual recognition instruments such as the European Arrest Warrant; and third, to support competent authorities in improving the effectiveness of their investigations and prosecutions, for example, by seeking solutions to recurring problems in judicial cooperation. In non-operational strategic matters, Eurojust works closely with EU and Member State institutions such as the European Parliament, national parliaments, the Council and the Commission</w:t>
            </w:r>
            <w:r w:rsidR="001945E8" w:rsidRPr="007F5F47">
              <w:rPr>
                <w:rFonts w:cs="Arial"/>
                <w:sz w:val="20"/>
                <w:lang w:eastAsia="fr-FR"/>
              </w:rPr>
              <w:t xml:space="preserve">. </w:t>
            </w:r>
          </w:p>
          <w:p w:rsidR="00534268" w:rsidRPr="007F5F47" w:rsidRDefault="00534268" w:rsidP="00534268">
            <w:pPr>
              <w:tabs>
                <w:tab w:val="left" w:pos="1430"/>
              </w:tabs>
              <w:spacing w:before="120"/>
              <w:rPr>
                <w:rFonts w:cs="Arial"/>
                <w:sz w:val="20"/>
                <w:lang w:eastAsia="fr-FR"/>
              </w:rPr>
            </w:pPr>
            <w:r w:rsidRPr="007F5F47">
              <w:rPr>
                <w:rFonts w:cs="Arial"/>
                <w:sz w:val="20"/>
                <w:lang w:eastAsia="fr-FR"/>
              </w:rPr>
              <w:t xml:space="preserve">Because crimes threatening European citizens are often global in nature, Eurojust has worked with various </w:t>
            </w:r>
            <w:r w:rsidR="0091459A" w:rsidRPr="007F5F47">
              <w:rPr>
                <w:rFonts w:cs="Arial"/>
                <w:sz w:val="20"/>
                <w:lang w:eastAsia="fr-FR"/>
              </w:rPr>
              <w:t xml:space="preserve">partners </w:t>
            </w:r>
            <w:r w:rsidRPr="007F5F47">
              <w:rPr>
                <w:rFonts w:cs="Arial"/>
                <w:sz w:val="20"/>
                <w:lang w:eastAsia="fr-FR"/>
              </w:rPr>
              <w:t xml:space="preserve">to help meet this threat. It has negotiated cooperation agreements for the exchange of judicial information and personal data outside the EU. Agreements have been concluded with Norway, Iceland, the USA, Switzerland, and the former Yugoslav Republic of Macedonia. Liaison prosecutors from Norway, Switzerland and the USA are based at Eurojust. In addition to cooperation agreements, Eurojust maintains a network of contact points outside the EU, and has memoranda of understanding with bodies such as the United Nations Office on Drugs and Crime and </w:t>
            </w:r>
            <w:proofErr w:type="spellStart"/>
            <w:r w:rsidRPr="007F5F47">
              <w:rPr>
                <w:rFonts w:cs="Arial"/>
                <w:sz w:val="20"/>
                <w:lang w:eastAsia="fr-FR"/>
              </w:rPr>
              <w:t>IberRed</w:t>
            </w:r>
            <w:proofErr w:type="spellEnd"/>
            <w:r w:rsidRPr="007F5F47">
              <w:rPr>
                <w:rFonts w:cs="Arial"/>
                <w:sz w:val="20"/>
                <w:lang w:eastAsia="fr-FR"/>
              </w:rPr>
              <w:t>.</w:t>
            </w:r>
          </w:p>
          <w:p w:rsidR="00534268" w:rsidRPr="007F5F47" w:rsidRDefault="00534268" w:rsidP="0091459A">
            <w:pPr>
              <w:tabs>
                <w:tab w:val="left" w:pos="1430"/>
              </w:tabs>
              <w:spacing w:before="120"/>
              <w:rPr>
                <w:rFonts w:cs="Arial"/>
                <w:sz w:val="20"/>
                <w:lang w:eastAsia="fr-FR"/>
              </w:rPr>
            </w:pPr>
            <w:r w:rsidRPr="007F5F47">
              <w:rPr>
                <w:rFonts w:cs="Arial"/>
                <w:sz w:val="20"/>
                <w:lang w:eastAsia="fr-FR"/>
              </w:rPr>
              <w:t xml:space="preserve">Eurojust supports this project in its normal role as EU body supporting the judiciary of the Member States in order that our project can benefit from </w:t>
            </w:r>
            <w:proofErr w:type="spellStart"/>
            <w:r w:rsidRPr="007F5F47">
              <w:rPr>
                <w:rFonts w:cs="Arial"/>
                <w:sz w:val="20"/>
                <w:lang w:eastAsia="fr-FR"/>
              </w:rPr>
              <w:t>Eurojust's</w:t>
            </w:r>
            <w:proofErr w:type="spellEnd"/>
            <w:r w:rsidRPr="007F5F47">
              <w:rPr>
                <w:rFonts w:cs="Arial"/>
                <w:sz w:val="20"/>
                <w:lang w:eastAsia="fr-FR"/>
              </w:rPr>
              <w:t xml:space="preserve"> experiences in videoconferencing and security and make best use of videoconferencing equipment at the European level, e.g. multi-point control units and their ability to create "virtual videoconferencing rooms"</w:t>
            </w:r>
            <w:r w:rsidR="001945E8" w:rsidRPr="007F5F47">
              <w:rPr>
                <w:rFonts w:cs="Arial"/>
                <w:sz w:val="20"/>
                <w:lang w:eastAsia="fr-FR"/>
              </w:rPr>
              <w:t xml:space="preserve">.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lastRenderedPageBreak/>
              <w:t>H.239</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H.239 is an ITU (International Telecommunication Union) Telecommunication Standardization Sector (ITU-T) recommendation from the H.32x Multimedia Communications' macro family of standards for multimedia communications over various networks.</w:t>
            </w:r>
          </w:p>
          <w:p w:rsidR="00D041A7" w:rsidRPr="007F5F47" w:rsidRDefault="00D041A7" w:rsidP="00EA0FF6">
            <w:pPr>
              <w:tabs>
                <w:tab w:val="left" w:pos="1430"/>
              </w:tabs>
              <w:spacing w:before="120"/>
              <w:rPr>
                <w:rFonts w:cs="Arial"/>
                <w:sz w:val="20"/>
                <w:lang w:eastAsia="fr-FR"/>
              </w:rPr>
            </w:pPr>
            <w:r w:rsidRPr="007F5F47">
              <w:rPr>
                <w:rFonts w:cs="Arial"/>
                <w:sz w:val="20"/>
                <w:lang w:eastAsia="fr-FR"/>
              </w:rPr>
              <w:t>The H.239 recommendation is titled "Role management and additional media channels for H.3xx-series terminals". Practical importance of this recommendation is its setting forth a way to have multiple video channels (e.g., one for conferencing, another for presentation) within a single session (call). (Source: Wikipedia)</w:t>
            </w:r>
          </w:p>
        </w:tc>
      </w:tr>
      <w:tr w:rsidR="00AB368F" w:rsidRPr="00610E96" w:rsidTr="00EA0FF6">
        <w:tc>
          <w:tcPr>
            <w:tcW w:w="1560" w:type="dxa"/>
          </w:tcPr>
          <w:p w:rsidR="00AB368F" w:rsidRPr="007F5F47" w:rsidRDefault="00AB368F" w:rsidP="00EA0FF6">
            <w:pPr>
              <w:tabs>
                <w:tab w:val="left" w:pos="1430"/>
              </w:tabs>
              <w:spacing w:before="120"/>
              <w:rPr>
                <w:rFonts w:cs="Arial"/>
                <w:sz w:val="20"/>
                <w:lang w:eastAsia="fr-FR"/>
              </w:rPr>
            </w:pPr>
            <w:r w:rsidRPr="007F5F47">
              <w:rPr>
                <w:rFonts w:cs="Arial"/>
                <w:sz w:val="20"/>
                <w:lang w:eastAsia="fr-FR"/>
              </w:rPr>
              <w:t>H.263</w:t>
            </w:r>
          </w:p>
        </w:tc>
        <w:tc>
          <w:tcPr>
            <w:tcW w:w="7544" w:type="dxa"/>
          </w:tcPr>
          <w:p w:rsidR="00AB368F" w:rsidRPr="007F5F47" w:rsidRDefault="00AB368F" w:rsidP="00AB368F">
            <w:pPr>
              <w:tabs>
                <w:tab w:val="left" w:pos="1430"/>
              </w:tabs>
              <w:spacing w:before="120"/>
              <w:rPr>
                <w:rFonts w:cs="Arial"/>
                <w:sz w:val="20"/>
                <w:lang w:eastAsia="fr-FR"/>
              </w:rPr>
            </w:pPr>
            <w:r w:rsidRPr="007F5F47">
              <w:rPr>
                <w:rFonts w:cs="Arial"/>
                <w:sz w:val="20"/>
                <w:lang w:eastAsia="fr-FR"/>
              </w:rPr>
              <w:t xml:space="preserve">H.263 is a video compression standard originally designed as a low-bit-rate compressed format for videoconferencing. It was developed by the ITU-T Video Coding Experts Group (VCEG). (Source Wikipedia) </w:t>
            </w:r>
          </w:p>
        </w:tc>
      </w:tr>
      <w:tr w:rsidR="00AB368F" w:rsidRPr="00610E96" w:rsidTr="00EA0FF6">
        <w:tc>
          <w:tcPr>
            <w:tcW w:w="1560" w:type="dxa"/>
          </w:tcPr>
          <w:p w:rsidR="00AB368F" w:rsidRPr="007F5F47" w:rsidRDefault="00AB368F" w:rsidP="00EA0FF6">
            <w:pPr>
              <w:tabs>
                <w:tab w:val="left" w:pos="1430"/>
              </w:tabs>
              <w:spacing w:before="120"/>
              <w:rPr>
                <w:rFonts w:cs="Arial"/>
                <w:sz w:val="20"/>
                <w:lang w:eastAsia="fr-FR"/>
              </w:rPr>
            </w:pPr>
            <w:r w:rsidRPr="007F5F47">
              <w:rPr>
                <w:rFonts w:cs="Arial"/>
                <w:sz w:val="20"/>
                <w:lang w:eastAsia="fr-FR"/>
              </w:rPr>
              <w:t>H</w:t>
            </w:r>
            <w:r w:rsidR="00F440DB" w:rsidRPr="007F5F47">
              <w:rPr>
                <w:rFonts w:cs="Arial"/>
                <w:sz w:val="20"/>
                <w:lang w:eastAsia="fr-FR"/>
              </w:rPr>
              <w:t>.</w:t>
            </w:r>
            <w:r w:rsidRPr="007F5F47">
              <w:rPr>
                <w:rFonts w:cs="Arial"/>
                <w:sz w:val="20"/>
                <w:lang w:eastAsia="fr-FR"/>
              </w:rPr>
              <w:t>264</w:t>
            </w:r>
          </w:p>
        </w:tc>
        <w:tc>
          <w:tcPr>
            <w:tcW w:w="7544" w:type="dxa"/>
          </w:tcPr>
          <w:p w:rsidR="009A667A" w:rsidRPr="007F5F47" w:rsidRDefault="00AB368F" w:rsidP="00AB368F">
            <w:pPr>
              <w:tabs>
                <w:tab w:val="left" w:pos="1430"/>
              </w:tabs>
              <w:spacing w:before="120"/>
              <w:rPr>
                <w:rFonts w:cs="Arial"/>
                <w:sz w:val="20"/>
                <w:lang w:eastAsia="fr-FR"/>
              </w:rPr>
            </w:pPr>
            <w:r w:rsidRPr="007F5F47">
              <w:rPr>
                <w:rFonts w:cs="Arial"/>
                <w:sz w:val="20"/>
                <w:lang w:eastAsia="fr-FR"/>
              </w:rPr>
              <w:t xml:space="preserve">H.264 or MPEG-4 Part 10, Advanced Video Coding (MPEG-4 AVC) is a block-oriented motion-compensation-based video compression standard. </w:t>
            </w:r>
          </w:p>
          <w:p w:rsidR="00AB368F" w:rsidRPr="007F5F47" w:rsidRDefault="00AB368F" w:rsidP="00AB368F">
            <w:pPr>
              <w:tabs>
                <w:tab w:val="left" w:pos="1430"/>
              </w:tabs>
              <w:spacing w:before="120"/>
              <w:rPr>
                <w:rFonts w:cs="Arial"/>
                <w:sz w:val="20"/>
                <w:lang w:eastAsia="fr-FR"/>
              </w:rPr>
            </w:pPr>
            <w:r w:rsidRPr="007F5F47">
              <w:rPr>
                <w:rFonts w:cs="Arial"/>
                <w:sz w:val="20"/>
                <w:lang w:eastAsia="fr-FR"/>
              </w:rPr>
              <w:t xml:space="preserve">The intent of the H.264/AVC project was to create a standard capable of providing good video quality at substantially lower bit rates than previous standards (i.e., half or less the bit rate of MPEG-2, H.263, or MPEG-4 Part 2), without increasing the complexity of design so much that it would be impractical or excessively expensive to implement. An additional goal was to provide enough flexibility to allow the standard to be applied to a wide </w:t>
            </w:r>
            <w:r w:rsidRPr="007F5F47">
              <w:rPr>
                <w:rFonts w:cs="Arial"/>
                <w:sz w:val="20"/>
                <w:lang w:eastAsia="fr-FR"/>
              </w:rPr>
              <w:lastRenderedPageBreak/>
              <w:t xml:space="preserve">variety of applications on a wide variety of networks and systems, including low and high bit rates, low and high resolution video, broadcast, DVD storage, RTP/IP packet networks, and ITU-T multimedia telephony systems. The H.264 standard can be viewed as a "family of standards" composed of a number of different profiles. The decoder specification describes which profiles can be decoded. H.264 is typically used for </w:t>
            </w:r>
            <w:proofErr w:type="spellStart"/>
            <w:r w:rsidRPr="007F5F47">
              <w:rPr>
                <w:rFonts w:cs="Arial"/>
                <w:sz w:val="20"/>
                <w:lang w:eastAsia="fr-FR"/>
              </w:rPr>
              <w:t>lossy</w:t>
            </w:r>
            <w:proofErr w:type="spellEnd"/>
            <w:r w:rsidRPr="007F5F47">
              <w:rPr>
                <w:rFonts w:cs="Arial"/>
                <w:sz w:val="20"/>
                <w:lang w:eastAsia="fr-FR"/>
              </w:rPr>
              <w:t xml:space="preserve"> compression, although it is also possible to create truly lossless-coded regions within </w:t>
            </w:r>
            <w:proofErr w:type="spellStart"/>
            <w:r w:rsidRPr="007F5F47">
              <w:rPr>
                <w:rFonts w:cs="Arial"/>
                <w:sz w:val="20"/>
                <w:lang w:eastAsia="fr-FR"/>
              </w:rPr>
              <w:t>lossy</w:t>
            </w:r>
            <w:proofErr w:type="spellEnd"/>
            <w:r w:rsidRPr="007F5F47">
              <w:rPr>
                <w:rFonts w:cs="Arial"/>
                <w:sz w:val="20"/>
                <w:lang w:eastAsia="fr-FR"/>
              </w:rPr>
              <w:t>-coded pictures or to support rare use cases for which t</w:t>
            </w:r>
            <w:r w:rsidR="009A667A" w:rsidRPr="007F5F47">
              <w:rPr>
                <w:rFonts w:cs="Arial"/>
                <w:sz w:val="20"/>
                <w:lang w:eastAsia="fr-FR"/>
              </w:rPr>
              <w:t>he entire encoding is lossless.</w:t>
            </w:r>
          </w:p>
          <w:p w:rsidR="009A667A" w:rsidRPr="007F5F47" w:rsidRDefault="00AB368F" w:rsidP="00AB368F">
            <w:pPr>
              <w:tabs>
                <w:tab w:val="left" w:pos="1430"/>
              </w:tabs>
              <w:spacing w:before="120"/>
              <w:rPr>
                <w:rFonts w:cs="Arial"/>
                <w:sz w:val="20"/>
                <w:lang w:eastAsia="fr-FR"/>
              </w:rPr>
            </w:pPr>
            <w:r w:rsidRPr="007F5F47">
              <w:rPr>
                <w:rFonts w:cs="Arial"/>
                <w:sz w:val="20"/>
                <w:lang w:eastAsia="fr-FR"/>
              </w:rPr>
              <w:t xml:space="preserve">H.264 was developed by the ITU-T Video Coding Experts Group (VCEG) together with the ISO/IEC JTC1 Moving Picture Experts Group (MPEG). The project partnership effort is known as the Joint Video Team (JVT). The ITU-T H.264 standard and the ISO/IEC MPEG-4 AVC standard (formally, ISO/IEC 14496-10 – MPEG-4 Part 10, Advanced Video Coding) are jointly maintained so that they have identical technical content. The final drafting work on the first version of the standard was completed in May 2003, and various extensions of its capabilities have been added in subsequent editions. </w:t>
            </w:r>
          </w:p>
          <w:p w:rsidR="00AB368F" w:rsidRPr="007F5F47" w:rsidRDefault="00AB368F" w:rsidP="00AB368F">
            <w:pPr>
              <w:tabs>
                <w:tab w:val="left" w:pos="1430"/>
              </w:tabs>
              <w:spacing w:before="120"/>
              <w:rPr>
                <w:rFonts w:cs="Arial"/>
                <w:sz w:val="20"/>
                <w:lang w:eastAsia="fr-FR"/>
              </w:rPr>
            </w:pPr>
            <w:r w:rsidRPr="007F5F47">
              <w:rPr>
                <w:rFonts w:cs="Arial"/>
                <w:sz w:val="20"/>
                <w:lang w:eastAsia="fr-FR"/>
              </w:rPr>
              <w:t>High Efficiency Video Coding (HEVC), a.k.a. H.265 and MPEG-H Part 2 is a successor to H.264/MPEG-4 AVC developed by the same organizations, while earlier sta</w:t>
            </w:r>
            <w:r w:rsidR="009A667A" w:rsidRPr="007F5F47">
              <w:rPr>
                <w:rFonts w:cs="Arial"/>
                <w:sz w:val="20"/>
                <w:lang w:eastAsia="fr-FR"/>
              </w:rPr>
              <w:t>ndards are still in common use.</w:t>
            </w:r>
          </w:p>
          <w:p w:rsidR="00AB368F" w:rsidRPr="007F5F47" w:rsidRDefault="00AB368F" w:rsidP="00AB368F">
            <w:pPr>
              <w:tabs>
                <w:tab w:val="left" w:pos="1430"/>
              </w:tabs>
              <w:spacing w:before="120"/>
              <w:rPr>
                <w:rFonts w:cs="Arial"/>
                <w:sz w:val="20"/>
                <w:lang w:eastAsia="fr-FR"/>
              </w:rPr>
            </w:pPr>
            <w:r w:rsidRPr="007F5F47">
              <w:rPr>
                <w:rFonts w:cs="Arial"/>
                <w:sz w:val="20"/>
                <w:lang w:eastAsia="fr-FR"/>
              </w:rPr>
              <w:t>H.264 is perhaps best known as being one of the video encoding standards for Blu-ray Discs; all Blu-ray Disc players must be able to decode H.264. It is also widely used by streaming internet sources, such as videos from Vimeo, YouTube, and the iTunes Store, web software such as the Adobe Flash Player and Microsoft Silverlight, and also various HDTV broadcasts over terrestrial (Advanced Television Systems Committee standards, ISDB-T, DVB-T or DVB-T2), cable (DVB-C), and satellite (DVB-S and DVB-S2).</w:t>
            </w:r>
          </w:p>
          <w:p w:rsidR="00AB368F" w:rsidRPr="007F5F47" w:rsidRDefault="00AB368F" w:rsidP="00AB368F">
            <w:pPr>
              <w:tabs>
                <w:tab w:val="left" w:pos="1430"/>
              </w:tabs>
              <w:spacing w:before="120"/>
              <w:rPr>
                <w:rFonts w:cs="Arial"/>
                <w:sz w:val="20"/>
                <w:lang w:eastAsia="fr-FR"/>
              </w:rPr>
            </w:pPr>
            <w:r w:rsidRPr="007F5F47">
              <w:rPr>
                <w:rFonts w:cs="Arial"/>
                <w:sz w:val="20"/>
                <w:lang w:eastAsia="fr-FR"/>
              </w:rPr>
              <w:t>H.264 is protected by patents owned by various parties. A license covering most (but not all) patents essential to H.264 is administered by patent pool MPEG LA</w:t>
            </w:r>
            <w:proofErr w:type="gramStart"/>
            <w:r w:rsidRPr="007F5F47">
              <w:rPr>
                <w:rFonts w:cs="Arial"/>
                <w:sz w:val="20"/>
                <w:lang w:eastAsia="fr-FR"/>
              </w:rPr>
              <w:t>.[</w:t>
            </w:r>
            <w:proofErr w:type="gramEnd"/>
            <w:r w:rsidRPr="007F5F47">
              <w:rPr>
                <w:rFonts w:cs="Arial"/>
                <w:sz w:val="20"/>
                <w:lang w:eastAsia="fr-FR"/>
              </w:rPr>
              <w:t>2] Commercial use of patented H.264 technologies requires the payment of royalties to MPEG LA and other patent owners. MPEG LA has allowed the free use of H.264 technologies for streaming internet video that is free to end users, and Cisco Systems pays royalties to MPEG LA on behalf of the users of binaries for its open source H.264 encoder.</w:t>
            </w:r>
          </w:p>
          <w:p w:rsidR="009A667A" w:rsidRPr="007F5F47" w:rsidRDefault="009A667A" w:rsidP="00AB368F">
            <w:pPr>
              <w:tabs>
                <w:tab w:val="left" w:pos="1430"/>
              </w:tabs>
              <w:spacing w:before="120"/>
              <w:rPr>
                <w:rFonts w:cs="Arial"/>
                <w:sz w:val="20"/>
                <w:lang w:eastAsia="fr-FR"/>
              </w:rPr>
            </w:pPr>
            <w:r w:rsidRPr="007F5F47">
              <w:rPr>
                <w:rFonts w:cs="Arial"/>
                <w:sz w:val="20"/>
                <w:lang w:eastAsia="fr-FR"/>
              </w:rPr>
              <w:t xml:space="preserve">(Source: Wikipedia)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lastRenderedPageBreak/>
              <w:t xml:space="preserve">H.323 </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H.323 is a recommendation from the ITU-T that defines the protocols to provide audio-visual communication sessions on any packet network. The H.323 standard addresses call signalling and control, multimedia transport and control, and bandwidth control for point-to-point and multi-point conferences. (Source: Wikipedia)</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IP</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Internet Protocol (primary protocol in the Internet layer of the Internet protocol suite, has the task of delivering packets from the source host to the destination host solely based on the IP addresses in the packet headers). (Source: Wikipedia)</w:t>
            </w:r>
          </w:p>
        </w:tc>
      </w:tr>
      <w:tr w:rsidR="00F440DB" w:rsidRPr="00610E96" w:rsidTr="00EA0FF6">
        <w:tc>
          <w:tcPr>
            <w:tcW w:w="1560" w:type="dxa"/>
          </w:tcPr>
          <w:p w:rsidR="00F440DB" w:rsidRPr="007F5F47" w:rsidRDefault="00F440DB" w:rsidP="00EA0FF6">
            <w:pPr>
              <w:tabs>
                <w:tab w:val="left" w:pos="1430"/>
              </w:tabs>
              <w:spacing w:before="120"/>
              <w:rPr>
                <w:rFonts w:cs="Arial"/>
                <w:sz w:val="20"/>
                <w:lang w:eastAsia="fr-FR"/>
              </w:rPr>
            </w:pPr>
            <w:r w:rsidRPr="007F5F47">
              <w:rPr>
                <w:rFonts w:cs="Arial"/>
                <w:sz w:val="20"/>
                <w:lang w:eastAsia="fr-FR"/>
              </w:rPr>
              <w:t>IPv6</w:t>
            </w:r>
          </w:p>
        </w:tc>
        <w:tc>
          <w:tcPr>
            <w:tcW w:w="7544" w:type="dxa"/>
          </w:tcPr>
          <w:p w:rsidR="00F440DB" w:rsidRPr="007F5F47" w:rsidRDefault="00F440DB" w:rsidP="00F440DB">
            <w:pPr>
              <w:tabs>
                <w:tab w:val="left" w:pos="1430"/>
              </w:tabs>
              <w:spacing w:before="120"/>
              <w:rPr>
                <w:rFonts w:cs="Arial"/>
                <w:sz w:val="20"/>
                <w:lang w:eastAsia="fr-FR"/>
              </w:rPr>
            </w:pPr>
            <w:r w:rsidRPr="007F5F47">
              <w:rPr>
                <w:rFonts w:cs="Arial"/>
                <w:sz w:val="20"/>
                <w:lang w:eastAsia="fr-FR"/>
              </w:rPr>
              <w:t>Internet Protocol version 6 (IPv6) is the most recent version of the Internet Protocol (IP), the communications protocol that provides an identification and location system for computers on networks and routes traffic across the Internet. IPv6 was developed by the Internet Engineering Task Force (IETF) to deal with the long-anticipated problem of IPv4 address exhaustion. IPv6 is intended to replace IPv4.</w:t>
            </w:r>
          </w:p>
          <w:p w:rsidR="00F440DB" w:rsidRPr="007F5F47" w:rsidRDefault="00F440DB" w:rsidP="00F440DB">
            <w:pPr>
              <w:tabs>
                <w:tab w:val="left" w:pos="1430"/>
              </w:tabs>
              <w:spacing w:before="120"/>
              <w:rPr>
                <w:rFonts w:cs="Arial"/>
                <w:sz w:val="20"/>
                <w:lang w:eastAsia="fr-FR"/>
              </w:rPr>
            </w:pPr>
            <w:r w:rsidRPr="007F5F47">
              <w:rPr>
                <w:rFonts w:cs="Arial"/>
                <w:sz w:val="20"/>
                <w:lang w:eastAsia="fr-FR"/>
              </w:rPr>
              <w:t>Every device on the Internet is assigned a unique IP address for identification and location definition. With the rapid growth of the Internet after commercialization in the 1990s, it became evident that far more addresses would be needed to connect devices than the IPv4 address space had available. By 1998, the Internet Engineering Task Force (IETF) had formalized the successor protocol. IPv6 uses a 128-bit address, theoretically allowing 2</w:t>
            </w:r>
            <w:r w:rsidRPr="007F5F47">
              <w:rPr>
                <w:rFonts w:cs="Arial"/>
                <w:sz w:val="20"/>
                <w:vertAlign w:val="superscript"/>
                <w:lang w:eastAsia="fr-FR"/>
              </w:rPr>
              <w:t>128</w:t>
            </w:r>
            <w:r w:rsidRPr="007F5F47">
              <w:rPr>
                <w:rFonts w:cs="Arial"/>
                <w:sz w:val="20"/>
                <w:lang w:eastAsia="fr-FR"/>
              </w:rPr>
              <w:t>, or approximately 3.4×10</w:t>
            </w:r>
            <w:r w:rsidRPr="007F5F47">
              <w:rPr>
                <w:rFonts w:cs="Arial"/>
                <w:sz w:val="20"/>
                <w:vertAlign w:val="superscript"/>
                <w:lang w:eastAsia="fr-FR"/>
              </w:rPr>
              <w:t>38</w:t>
            </w:r>
            <w:r w:rsidRPr="007F5F47">
              <w:rPr>
                <w:rFonts w:cs="Arial"/>
                <w:sz w:val="20"/>
                <w:lang w:eastAsia="fr-FR"/>
              </w:rPr>
              <w:t xml:space="preserve"> addresses. The actual number is slightly smaller, as multiple ranges are reserved for special use or completely excluded from use. The total number of possible IPv6 addresses is more than 7.9×10</w:t>
            </w:r>
            <w:r w:rsidRPr="007F5F47">
              <w:rPr>
                <w:rFonts w:cs="Arial"/>
                <w:sz w:val="20"/>
                <w:vertAlign w:val="superscript"/>
                <w:lang w:eastAsia="fr-FR"/>
              </w:rPr>
              <w:t>28</w:t>
            </w:r>
            <w:r w:rsidRPr="007F5F47">
              <w:rPr>
                <w:rFonts w:cs="Arial"/>
                <w:sz w:val="20"/>
                <w:lang w:eastAsia="fr-FR"/>
              </w:rPr>
              <w:t xml:space="preserve"> times as many as IPv4, which uses 32-bit addresses and provides approximately 4.3 billion addresses. The two protocols are not designed to be interoperable, complicating the transition to IPv6. However, several IPv6 </w:t>
            </w:r>
            <w:r w:rsidRPr="007F5F47">
              <w:rPr>
                <w:rFonts w:cs="Arial"/>
                <w:sz w:val="20"/>
                <w:lang w:eastAsia="fr-FR"/>
              </w:rPr>
              <w:lastRenderedPageBreak/>
              <w:t>transition mechanisms have been devised to permit communication between IPv4 and IPv6 hosts.</w:t>
            </w:r>
          </w:p>
          <w:p w:rsidR="00F440DB" w:rsidRPr="007F5F47" w:rsidRDefault="00F440DB" w:rsidP="00F440DB">
            <w:pPr>
              <w:tabs>
                <w:tab w:val="left" w:pos="1430"/>
              </w:tabs>
              <w:spacing w:before="120"/>
              <w:rPr>
                <w:rFonts w:cs="Arial"/>
                <w:sz w:val="20"/>
                <w:lang w:eastAsia="fr-FR"/>
              </w:rPr>
            </w:pPr>
            <w:r w:rsidRPr="007F5F47">
              <w:rPr>
                <w:rFonts w:cs="Arial"/>
                <w:sz w:val="20"/>
                <w:lang w:eastAsia="fr-FR"/>
              </w:rPr>
              <w:t>IPv6 provides other technical benefits in addition to a larger addressing space. In particular, it permits hierarchical address allocation methods that facilitate route aggregation across the Internet, and thus limit the expansion of routing tables. The use of multicast addressing is expanded and simplified, and provides additional optimization for the delivery of services. Device mobility, security, and configuration aspects have been considered in the design of the protocol.</w:t>
            </w:r>
          </w:p>
          <w:p w:rsidR="00F440DB" w:rsidRPr="007F5F47" w:rsidRDefault="00F440DB" w:rsidP="00F440DB">
            <w:pPr>
              <w:tabs>
                <w:tab w:val="left" w:pos="1430"/>
              </w:tabs>
              <w:spacing w:before="120"/>
              <w:rPr>
                <w:rFonts w:cs="Arial"/>
                <w:sz w:val="20"/>
                <w:lang w:eastAsia="fr-FR"/>
              </w:rPr>
            </w:pPr>
            <w:r w:rsidRPr="007F5F47">
              <w:rPr>
                <w:rFonts w:cs="Arial"/>
                <w:sz w:val="20"/>
                <w:lang w:eastAsia="fr-FR"/>
              </w:rPr>
              <w:t>IPv6 addresses are represented as eight groups of four hexadecimal digits with the groups being separated by colons, for example 2001:0db8:0000:0042:0000:8a2e:0370:7334, but methods to abbreviate this full notation exist.</w:t>
            </w:r>
          </w:p>
          <w:p w:rsidR="00F440DB" w:rsidRPr="007F5F47" w:rsidRDefault="00F440DB" w:rsidP="00F440DB">
            <w:pPr>
              <w:tabs>
                <w:tab w:val="left" w:pos="1430"/>
              </w:tabs>
              <w:spacing w:before="120"/>
              <w:rPr>
                <w:rFonts w:cs="Arial"/>
                <w:sz w:val="20"/>
                <w:lang w:eastAsia="fr-FR"/>
              </w:rPr>
            </w:pPr>
            <w:r w:rsidRPr="007F5F47">
              <w:rPr>
                <w:rFonts w:cs="Arial"/>
                <w:sz w:val="20"/>
                <w:lang w:eastAsia="fr-FR"/>
              </w:rPr>
              <w:t xml:space="preserve">(Source: Wikipedia)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lastRenderedPageBreak/>
              <w:t>ISDN</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Integrated Services Digital Network (set of communication standards for simultaneous digital transmission of voice, video, data, and other network services over the traditional circuits of the public switched telephone network). (Source: Wikipedia)</w:t>
            </w:r>
          </w:p>
        </w:tc>
      </w:tr>
      <w:tr w:rsidR="00D041A7" w:rsidRPr="00610E96" w:rsidTr="00EA0FF6">
        <w:tc>
          <w:tcPr>
            <w:tcW w:w="1560"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ITU</w:t>
            </w:r>
          </w:p>
        </w:tc>
        <w:tc>
          <w:tcPr>
            <w:tcW w:w="7544"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 xml:space="preserve">International Telecommunication Union </w:t>
            </w:r>
          </w:p>
        </w:tc>
      </w:tr>
      <w:tr w:rsidR="00D041A7" w:rsidRPr="00610E96" w:rsidTr="00EA0FF6">
        <w:tc>
          <w:tcPr>
            <w:tcW w:w="1560"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ITU-T</w:t>
            </w:r>
          </w:p>
        </w:tc>
        <w:tc>
          <w:tcPr>
            <w:tcW w:w="7544"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ITU Telecommunication Standardization Sector</w:t>
            </w:r>
          </w:p>
        </w:tc>
      </w:tr>
      <w:tr w:rsidR="00D041A7" w:rsidRPr="00610E96" w:rsidTr="00EA0FF6">
        <w:tc>
          <w:tcPr>
            <w:tcW w:w="1560"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IWG</w:t>
            </w:r>
          </w:p>
        </w:tc>
        <w:tc>
          <w:tcPr>
            <w:tcW w:w="7544" w:type="dxa"/>
            <w:shd w:val="clear" w:color="auto" w:fill="auto"/>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 xml:space="preserve">Informal Working Group. Note: the Informal Working Group on cross-border videoconferencing was appointed by the Council Working Party e-Law (e-Justice) </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MCU</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Multipoint Control Unit</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MS</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Member State</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NAT</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Network Address Translation</w:t>
            </w:r>
          </w:p>
        </w:tc>
      </w:tr>
      <w:tr w:rsidR="00D84046" w:rsidRPr="00610E96" w:rsidTr="00EA0FF6">
        <w:tc>
          <w:tcPr>
            <w:tcW w:w="1560" w:type="dxa"/>
          </w:tcPr>
          <w:p w:rsidR="00D84046" w:rsidRPr="007F5F47" w:rsidRDefault="00D84046" w:rsidP="00EA0FF6">
            <w:pPr>
              <w:tabs>
                <w:tab w:val="left" w:pos="1430"/>
              </w:tabs>
              <w:spacing w:before="120"/>
              <w:rPr>
                <w:rFonts w:cs="Arial"/>
                <w:sz w:val="20"/>
                <w:lang w:eastAsia="fr-FR"/>
              </w:rPr>
            </w:pPr>
            <w:r w:rsidRPr="007F5F47">
              <w:rPr>
                <w:rFonts w:cs="Arial"/>
                <w:sz w:val="20"/>
                <w:lang w:eastAsia="fr-FR"/>
              </w:rPr>
              <w:t>PC</w:t>
            </w:r>
          </w:p>
        </w:tc>
        <w:tc>
          <w:tcPr>
            <w:tcW w:w="7544" w:type="dxa"/>
          </w:tcPr>
          <w:p w:rsidR="00D84046" w:rsidRPr="007F5F47" w:rsidRDefault="00D84046" w:rsidP="00EA0FF6">
            <w:pPr>
              <w:tabs>
                <w:tab w:val="left" w:pos="1430"/>
              </w:tabs>
              <w:spacing w:before="120"/>
              <w:rPr>
                <w:rFonts w:cs="Arial"/>
                <w:sz w:val="20"/>
                <w:lang w:eastAsia="fr-FR"/>
              </w:rPr>
            </w:pPr>
            <w:r w:rsidRPr="007F5F47">
              <w:rPr>
                <w:rFonts w:cs="Arial"/>
                <w:sz w:val="20"/>
                <w:lang w:eastAsia="fr-FR"/>
              </w:rPr>
              <w:t xml:space="preserve">Personal Computer </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proofErr w:type="spellStart"/>
            <w:r w:rsidRPr="007F5F47">
              <w:rPr>
                <w:rFonts w:cs="Arial"/>
                <w:sz w:val="20"/>
                <w:lang w:eastAsia="fr-FR"/>
              </w:rPr>
              <w:t>QoS</w:t>
            </w:r>
            <w:proofErr w:type="spellEnd"/>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Quality of Service</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SBC</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Session Border Control</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SIP</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Session Initiation Protocol (SIP) is a standardized set of formats for communicating messages used to initiate, control, and terminate interactive user sessions with multimedia services such as Internet telephone calls, video conferencing, chat, file transfer, and online games. (Source: Wikipedia)</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VC</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 xml:space="preserve">Videoconferencing (sometimes also videoconference) </w:t>
            </w:r>
          </w:p>
        </w:tc>
      </w:tr>
      <w:tr w:rsidR="00D041A7" w:rsidRPr="00610E96" w:rsidTr="00EA0FF6">
        <w:tc>
          <w:tcPr>
            <w:tcW w:w="1560"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VTC</w:t>
            </w:r>
          </w:p>
        </w:tc>
        <w:tc>
          <w:tcPr>
            <w:tcW w:w="7544" w:type="dxa"/>
          </w:tcPr>
          <w:p w:rsidR="00D041A7" w:rsidRPr="007F5F47" w:rsidRDefault="00D041A7" w:rsidP="00EA0FF6">
            <w:pPr>
              <w:tabs>
                <w:tab w:val="left" w:pos="1430"/>
              </w:tabs>
              <w:spacing w:before="120"/>
              <w:rPr>
                <w:rFonts w:cs="Arial"/>
                <w:sz w:val="20"/>
                <w:lang w:eastAsia="fr-FR"/>
              </w:rPr>
            </w:pPr>
            <w:r w:rsidRPr="007F5F47">
              <w:rPr>
                <w:rFonts w:cs="Arial"/>
                <w:sz w:val="20"/>
                <w:lang w:eastAsia="fr-FR"/>
              </w:rPr>
              <w:t>Video teleconference</w:t>
            </w:r>
          </w:p>
        </w:tc>
      </w:tr>
      <w:tr w:rsidR="001E24B2" w:rsidRPr="00610E96" w:rsidTr="00EA0FF6">
        <w:tc>
          <w:tcPr>
            <w:tcW w:w="1560"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WS</w:t>
            </w:r>
          </w:p>
        </w:tc>
        <w:tc>
          <w:tcPr>
            <w:tcW w:w="7544" w:type="dxa"/>
          </w:tcPr>
          <w:p w:rsidR="001E24B2" w:rsidRPr="007F5F47" w:rsidRDefault="001E24B2" w:rsidP="00EA0FF6">
            <w:pPr>
              <w:tabs>
                <w:tab w:val="left" w:pos="1430"/>
              </w:tabs>
              <w:spacing w:before="120"/>
              <w:rPr>
                <w:rFonts w:cs="Arial"/>
                <w:sz w:val="20"/>
                <w:lang w:eastAsia="fr-FR"/>
              </w:rPr>
            </w:pPr>
            <w:r w:rsidRPr="007F5F47">
              <w:rPr>
                <w:rFonts w:cs="Arial"/>
                <w:sz w:val="20"/>
                <w:lang w:eastAsia="fr-FR"/>
              </w:rPr>
              <w:t xml:space="preserve">Work-stream (a subproject of this project) </w:t>
            </w:r>
          </w:p>
        </w:tc>
      </w:tr>
    </w:tbl>
    <w:p w:rsidR="00906339" w:rsidRDefault="00D041A7" w:rsidP="00906339">
      <w:pPr>
        <w:pStyle w:val="Beschriftung"/>
        <w:rPr>
          <w:rFonts w:cs="Arial"/>
        </w:rPr>
      </w:pPr>
      <w:bookmarkStart w:id="6" w:name="_Toc286158788"/>
      <w:r>
        <w:t>T</w:t>
      </w:r>
      <w:r w:rsidR="00906339">
        <w:t xml:space="preserve">able </w:t>
      </w:r>
      <w:r w:rsidR="00906339">
        <w:fldChar w:fldCharType="begin"/>
      </w:r>
      <w:r w:rsidR="00906339">
        <w:instrText xml:space="preserve"> SEQ Tabelle \* ARABIC </w:instrText>
      </w:r>
      <w:r w:rsidR="00906339">
        <w:fldChar w:fldCharType="separate"/>
      </w:r>
      <w:r w:rsidR="001F69B2">
        <w:rPr>
          <w:noProof/>
        </w:rPr>
        <w:t>1</w:t>
      </w:r>
      <w:r w:rsidR="00906339">
        <w:fldChar w:fldCharType="end"/>
      </w:r>
      <w:r w:rsidR="00906339">
        <w:t>: Abbreviations</w:t>
      </w:r>
      <w:bookmarkEnd w:id="6"/>
    </w:p>
    <w:p w:rsidR="00906339" w:rsidRDefault="00906339" w:rsidP="00906339">
      <w:pPr>
        <w:rPr>
          <w:rFonts w:cs="Calibri"/>
        </w:rPr>
      </w:pPr>
    </w:p>
    <w:p w:rsidR="00C40425" w:rsidRDefault="00D041A7" w:rsidP="00C40425">
      <w:pPr>
        <w:pStyle w:val="berschrift1"/>
      </w:pPr>
      <w:bookmarkStart w:id="7" w:name="_Toc284064459"/>
      <w:bookmarkStart w:id="8" w:name="_Toc530045694"/>
      <w:r>
        <w:lastRenderedPageBreak/>
        <w:t>Project goals</w:t>
      </w:r>
      <w:bookmarkEnd w:id="8"/>
    </w:p>
    <w:p w:rsidR="00EA0FF6" w:rsidRPr="00EA0FF6" w:rsidRDefault="00EA0FF6" w:rsidP="00EA0FF6"/>
    <w:p w:rsidR="00A06119" w:rsidRPr="00C40425" w:rsidRDefault="00EA0FF6" w:rsidP="00C80D2A">
      <w:pPr>
        <w:pStyle w:val="berschrift2"/>
        <w:rPr>
          <w:lang w:eastAsia="en-US"/>
        </w:rPr>
      </w:pPr>
      <w:bookmarkStart w:id="9" w:name="_Toc530045695"/>
      <w:r>
        <w:t>Objectives</w:t>
      </w:r>
      <w:bookmarkEnd w:id="9"/>
    </w:p>
    <w:p w:rsidR="005E521C" w:rsidRPr="005E521C" w:rsidRDefault="005E521C" w:rsidP="005E521C">
      <w:pPr>
        <w:rPr>
          <w:lang w:eastAsia="de-DE"/>
        </w:rPr>
      </w:pPr>
      <w:r w:rsidRPr="00C40425">
        <w:rPr>
          <w:lang w:eastAsia="de-DE"/>
        </w:rPr>
        <w:t xml:space="preserve">Objective </w:t>
      </w:r>
      <w:r w:rsidRPr="005E521C">
        <w:rPr>
          <w:lang w:eastAsia="de-DE"/>
        </w:rPr>
        <w:t xml:space="preserve">of the project "Multi-aspect initiative to improve cross-border videoconferencing" is to </w:t>
      </w:r>
      <w:r w:rsidRPr="00C40425">
        <w:rPr>
          <w:b/>
          <w:lang w:eastAsia="de-DE"/>
        </w:rPr>
        <w:t>promote the practical use of and to share best practice and expertise on the organisational, technical and legal aspects of cross-border videoconferencing</w:t>
      </w:r>
      <w:r w:rsidRPr="005E521C">
        <w:rPr>
          <w:lang w:eastAsia="de-DE"/>
        </w:rPr>
        <w:t xml:space="preserve"> (VC) in order to help improving the overall functioning of e-Justice systems in Member States and at European level. </w:t>
      </w:r>
      <w:r w:rsidRPr="00782268">
        <w:rPr>
          <w:lang w:eastAsia="de-DE"/>
        </w:rPr>
        <w:t>The sub-goals are:</w:t>
      </w:r>
      <w:r w:rsidRPr="005E521C">
        <w:rPr>
          <w:lang w:eastAsia="de-DE"/>
        </w:rPr>
        <w:t xml:space="preserve"> </w:t>
      </w:r>
    </w:p>
    <w:p w:rsidR="005E521C" w:rsidRPr="005E521C" w:rsidRDefault="005E521C" w:rsidP="005E521C">
      <w:pPr>
        <w:pStyle w:val="Listenabsatz"/>
        <w:numPr>
          <w:ilvl w:val="0"/>
          <w:numId w:val="14"/>
        </w:numPr>
        <w:rPr>
          <w:lang w:eastAsia="de-DE"/>
        </w:rPr>
      </w:pPr>
      <w:r w:rsidRPr="005E521C">
        <w:rPr>
          <w:lang w:eastAsia="de-DE"/>
        </w:rPr>
        <w:t xml:space="preserve">Improve organising and running cross-border videoconferences between the EU Member States by providing VC users enhanced guidelines and step-by-step protocol for typical cross-border VC use-cases. </w:t>
      </w:r>
    </w:p>
    <w:p w:rsidR="005E521C" w:rsidRPr="005E521C" w:rsidRDefault="005E521C" w:rsidP="005E521C">
      <w:pPr>
        <w:pStyle w:val="Listenabsatz"/>
        <w:numPr>
          <w:ilvl w:val="0"/>
          <w:numId w:val="14"/>
        </w:numPr>
        <w:rPr>
          <w:lang w:eastAsia="de-DE"/>
        </w:rPr>
      </w:pPr>
      <w:r w:rsidRPr="005E521C">
        <w:rPr>
          <w:lang w:eastAsia="de-DE"/>
        </w:rPr>
        <w:t>Enhancing the technical interoperability for videoconferencing by doing practical VC connection tests between the participating MS.</w:t>
      </w:r>
    </w:p>
    <w:p w:rsidR="005E521C" w:rsidRPr="005E521C" w:rsidRDefault="005E521C" w:rsidP="005E521C">
      <w:pPr>
        <w:pStyle w:val="Listenabsatz"/>
        <w:numPr>
          <w:ilvl w:val="0"/>
          <w:numId w:val="14"/>
        </w:numPr>
        <w:rPr>
          <w:lang w:eastAsia="de-DE"/>
        </w:rPr>
      </w:pPr>
      <w:r w:rsidRPr="005E521C">
        <w:rPr>
          <w:lang w:eastAsia="de-DE"/>
        </w:rPr>
        <w:t xml:space="preserve">Create an improved version of a form for requesting / confirming a videoconference together with static public information to be published on the European e-Justice Portal.  </w:t>
      </w:r>
    </w:p>
    <w:p w:rsidR="005E521C" w:rsidRPr="005E521C" w:rsidRDefault="005E521C" w:rsidP="005E521C">
      <w:pPr>
        <w:rPr>
          <w:u w:val="single"/>
          <w:lang w:eastAsia="de-DE"/>
        </w:rPr>
      </w:pPr>
    </w:p>
    <w:p w:rsidR="00C40425" w:rsidRPr="00C40425" w:rsidRDefault="00EA0FF6" w:rsidP="00C80D2A">
      <w:pPr>
        <w:pStyle w:val="berschrift2"/>
      </w:pPr>
      <w:bookmarkStart w:id="10" w:name="_Toc530045696"/>
      <w:r>
        <w:t>Work-streams</w:t>
      </w:r>
      <w:bookmarkEnd w:id="10"/>
    </w:p>
    <w:p w:rsidR="005E521C" w:rsidRPr="005E521C" w:rsidRDefault="005E521C" w:rsidP="005E521C">
      <w:pPr>
        <w:rPr>
          <w:lang w:eastAsia="de-DE"/>
        </w:rPr>
      </w:pPr>
      <w:r w:rsidRPr="005E521C">
        <w:rPr>
          <w:lang w:eastAsia="de-DE"/>
        </w:rPr>
        <w:t xml:space="preserve">To achieve the above goals the project has been organised in the following </w:t>
      </w:r>
      <w:r w:rsidRPr="005E521C">
        <w:rPr>
          <w:b/>
          <w:lang w:eastAsia="de-DE"/>
        </w:rPr>
        <w:t>work-streams</w:t>
      </w:r>
      <w:r w:rsidRPr="005E521C">
        <w:rPr>
          <w:lang w:eastAsia="de-DE"/>
        </w:rPr>
        <w:t xml:space="preserve"> (WS):  </w:t>
      </w:r>
    </w:p>
    <w:p w:rsidR="00C40425" w:rsidRDefault="00C40425" w:rsidP="005E521C">
      <w:pPr>
        <w:pStyle w:val="Listenabsatz"/>
        <w:numPr>
          <w:ilvl w:val="0"/>
          <w:numId w:val="15"/>
        </w:numPr>
        <w:rPr>
          <w:lang w:eastAsia="de-DE"/>
        </w:rPr>
      </w:pPr>
      <w:r>
        <w:rPr>
          <w:lang w:eastAsia="de-DE"/>
        </w:rPr>
        <w:t>WS0 – Management and coordination of the project</w:t>
      </w:r>
      <w:r w:rsidR="00B22881">
        <w:rPr>
          <w:lang w:eastAsia="de-DE"/>
        </w:rPr>
        <w:t>.</w:t>
      </w:r>
      <w:r>
        <w:rPr>
          <w:lang w:eastAsia="de-DE"/>
        </w:rPr>
        <w:t xml:space="preserve"> </w:t>
      </w:r>
    </w:p>
    <w:p w:rsidR="005E521C" w:rsidRPr="005E521C" w:rsidRDefault="005E521C" w:rsidP="005E521C">
      <w:pPr>
        <w:pStyle w:val="Listenabsatz"/>
        <w:numPr>
          <w:ilvl w:val="0"/>
          <w:numId w:val="15"/>
        </w:numPr>
        <w:rPr>
          <w:lang w:eastAsia="de-DE"/>
        </w:rPr>
      </w:pPr>
      <w:r>
        <w:rPr>
          <w:lang w:eastAsia="de-DE"/>
        </w:rPr>
        <w:t xml:space="preserve">WS1a – </w:t>
      </w:r>
      <w:r w:rsidRPr="005E521C">
        <w:rPr>
          <w:lang w:eastAsia="de-DE"/>
        </w:rPr>
        <w:t>Identify judicial use cases which would benefit most from increased and</w:t>
      </w:r>
      <w:r w:rsidR="00AD33E8">
        <w:rPr>
          <w:lang w:eastAsia="de-DE"/>
        </w:rPr>
        <w:t xml:space="preserve"> better use of cross border VC</w:t>
      </w:r>
      <w:r w:rsidR="00B22881">
        <w:rPr>
          <w:lang w:eastAsia="de-DE"/>
        </w:rPr>
        <w:t>.</w:t>
      </w:r>
    </w:p>
    <w:p w:rsidR="005E521C" w:rsidRPr="005E521C" w:rsidRDefault="005E521C" w:rsidP="005E521C">
      <w:pPr>
        <w:pStyle w:val="Listenabsatz"/>
        <w:numPr>
          <w:ilvl w:val="0"/>
          <w:numId w:val="15"/>
        </w:numPr>
        <w:rPr>
          <w:lang w:eastAsia="de-DE"/>
        </w:rPr>
      </w:pPr>
      <w:r>
        <w:rPr>
          <w:lang w:eastAsia="de-DE"/>
        </w:rPr>
        <w:t>WS1b</w:t>
      </w:r>
      <w:r w:rsidR="00C40425">
        <w:rPr>
          <w:lang w:eastAsia="de-DE"/>
        </w:rPr>
        <w:t xml:space="preserve"> – </w:t>
      </w:r>
      <w:r w:rsidRPr="005E521C">
        <w:rPr>
          <w:lang w:eastAsia="de-DE"/>
        </w:rPr>
        <w:t>Develop a step-by-step protocol with instructions for typ</w:t>
      </w:r>
      <w:r w:rsidR="00B22881">
        <w:rPr>
          <w:lang w:eastAsia="de-DE"/>
        </w:rPr>
        <w:t>ical cross-border VC use cases.</w:t>
      </w:r>
    </w:p>
    <w:p w:rsidR="005E521C" w:rsidRPr="005E521C" w:rsidRDefault="005E521C" w:rsidP="005E521C">
      <w:pPr>
        <w:pStyle w:val="Listenabsatz"/>
        <w:numPr>
          <w:ilvl w:val="0"/>
          <w:numId w:val="15"/>
        </w:numPr>
        <w:rPr>
          <w:lang w:eastAsia="de-DE"/>
        </w:rPr>
      </w:pPr>
      <w:r>
        <w:rPr>
          <w:lang w:eastAsia="de-DE"/>
        </w:rPr>
        <w:t>WS2</w:t>
      </w:r>
      <w:r w:rsidR="00C40425">
        <w:rPr>
          <w:lang w:eastAsia="de-DE"/>
        </w:rPr>
        <w:t xml:space="preserve"> – </w:t>
      </w:r>
      <w:r w:rsidRPr="005E521C">
        <w:rPr>
          <w:lang w:eastAsia="de-DE"/>
        </w:rPr>
        <w:t>Perform practical testing of point to point and multi point VC b</w:t>
      </w:r>
      <w:r w:rsidR="00B22881">
        <w:rPr>
          <w:lang w:eastAsia="de-DE"/>
        </w:rPr>
        <w:t>etween different Member States.</w:t>
      </w:r>
    </w:p>
    <w:p w:rsidR="005E521C" w:rsidRPr="005E521C" w:rsidRDefault="005E521C" w:rsidP="005E521C">
      <w:pPr>
        <w:pStyle w:val="Listenabsatz"/>
        <w:numPr>
          <w:ilvl w:val="0"/>
          <w:numId w:val="15"/>
        </w:numPr>
        <w:rPr>
          <w:lang w:eastAsia="de-DE"/>
        </w:rPr>
      </w:pPr>
      <w:r>
        <w:rPr>
          <w:lang w:eastAsia="de-DE"/>
        </w:rPr>
        <w:t>WS3</w:t>
      </w:r>
      <w:r w:rsidR="00C40425">
        <w:rPr>
          <w:lang w:eastAsia="de-DE"/>
        </w:rPr>
        <w:t xml:space="preserve"> – </w:t>
      </w:r>
      <w:r w:rsidRPr="005E521C">
        <w:rPr>
          <w:lang w:eastAsia="de-DE"/>
        </w:rPr>
        <w:t>Summarise recommended technical standard</w:t>
      </w:r>
      <w:r w:rsidR="00B22881">
        <w:rPr>
          <w:lang w:eastAsia="de-DE"/>
        </w:rPr>
        <w:t>s from a practical perspective.</w:t>
      </w:r>
    </w:p>
    <w:p w:rsidR="005E521C" w:rsidRPr="005E521C" w:rsidRDefault="005E521C" w:rsidP="005E521C">
      <w:pPr>
        <w:pStyle w:val="Listenabsatz"/>
        <w:numPr>
          <w:ilvl w:val="0"/>
          <w:numId w:val="15"/>
        </w:numPr>
        <w:rPr>
          <w:lang w:eastAsia="de-DE"/>
        </w:rPr>
      </w:pPr>
      <w:r>
        <w:rPr>
          <w:lang w:eastAsia="de-DE"/>
        </w:rPr>
        <w:t xml:space="preserve">WS4 </w:t>
      </w:r>
      <w:r w:rsidR="00C40425">
        <w:rPr>
          <w:lang w:eastAsia="de-DE"/>
        </w:rPr>
        <w:t xml:space="preserve">– </w:t>
      </w:r>
      <w:r w:rsidRPr="005E521C">
        <w:rPr>
          <w:lang w:eastAsia="de-DE"/>
        </w:rPr>
        <w:t>Develop a</w:t>
      </w:r>
      <w:r w:rsidR="003D0B17">
        <w:rPr>
          <w:lang w:eastAsia="de-DE"/>
        </w:rPr>
        <w:t>n</w:t>
      </w:r>
      <w:r w:rsidRPr="005E521C">
        <w:rPr>
          <w:lang w:eastAsia="de-DE"/>
        </w:rPr>
        <w:t xml:space="preserve"> </w:t>
      </w:r>
      <w:r w:rsidR="00B22881">
        <w:rPr>
          <w:lang w:eastAsia="de-DE"/>
        </w:rPr>
        <w:t xml:space="preserve">improved </w:t>
      </w:r>
      <w:r w:rsidRPr="005E521C">
        <w:rPr>
          <w:lang w:eastAsia="de-DE"/>
        </w:rPr>
        <w:t>form to request and/or confirm a cross-border VC between Member States in conjunction with public and static parameters to be published on the European e-Justice Portal.</w:t>
      </w:r>
    </w:p>
    <w:p w:rsidR="00C40425" w:rsidRDefault="00C40425" w:rsidP="005E521C">
      <w:pPr>
        <w:rPr>
          <w:b/>
          <w:lang w:eastAsia="de-DE"/>
        </w:rPr>
      </w:pPr>
    </w:p>
    <w:p w:rsidR="005E521C" w:rsidRPr="00C40425" w:rsidRDefault="005E521C" w:rsidP="00C80D2A">
      <w:pPr>
        <w:pStyle w:val="berschrift2"/>
      </w:pPr>
      <w:bookmarkStart w:id="11" w:name="_Toc530045697"/>
      <w:r w:rsidRPr="00C40425">
        <w:t xml:space="preserve">User groups </w:t>
      </w:r>
      <w:r w:rsidR="003D0B17">
        <w:t xml:space="preserve">who will benefit </w:t>
      </w:r>
      <w:r w:rsidRPr="00C40425">
        <w:t>from this project</w:t>
      </w:r>
      <w:bookmarkEnd w:id="11"/>
    </w:p>
    <w:p w:rsidR="005E521C" w:rsidRPr="005E521C" w:rsidRDefault="005E521C" w:rsidP="005E521C">
      <w:pPr>
        <w:rPr>
          <w:lang w:eastAsia="de-DE"/>
        </w:rPr>
      </w:pPr>
      <w:r w:rsidRPr="00C40425">
        <w:rPr>
          <w:b/>
          <w:lang w:eastAsia="de-DE"/>
        </w:rPr>
        <w:t>Judges, prosecutors and court clerks</w:t>
      </w:r>
      <w:r>
        <w:rPr>
          <w:lang w:eastAsia="de-DE"/>
        </w:rPr>
        <w:t xml:space="preserve"> </w:t>
      </w:r>
      <w:r w:rsidRPr="005E521C">
        <w:rPr>
          <w:lang w:eastAsia="de-DE"/>
        </w:rPr>
        <w:t xml:space="preserve">from the judiciaries of the Member States, who are involved in cross-border cases with remote hearings via VC, as well as the </w:t>
      </w:r>
      <w:r w:rsidRPr="00C40425">
        <w:rPr>
          <w:b/>
          <w:lang w:eastAsia="de-DE"/>
        </w:rPr>
        <w:t>technical staff</w:t>
      </w:r>
      <w:r w:rsidR="00C40425">
        <w:rPr>
          <w:lang w:eastAsia="de-DE"/>
        </w:rPr>
        <w:t xml:space="preserve"> planning and </w:t>
      </w:r>
      <w:r w:rsidRPr="005E521C">
        <w:rPr>
          <w:lang w:eastAsia="de-DE"/>
        </w:rPr>
        <w:t xml:space="preserve">supporting VC operations will benefit from the results of this project. </w:t>
      </w:r>
    </w:p>
    <w:p w:rsidR="005E521C" w:rsidRPr="005E521C" w:rsidRDefault="005E521C" w:rsidP="005E521C">
      <w:pPr>
        <w:rPr>
          <w:lang w:eastAsia="de-DE"/>
        </w:rPr>
      </w:pPr>
      <w:r w:rsidRPr="005E521C">
        <w:rPr>
          <w:lang w:eastAsia="de-DE"/>
        </w:rPr>
        <w:t xml:space="preserve">In addition also the external VC partners of the courts and prosecution offices e.g. </w:t>
      </w:r>
      <w:r w:rsidRPr="00C40425">
        <w:rPr>
          <w:b/>
          <w:lang w:eastAsia="de-DE"/>
        </w:rPr>
        <w:t xml:space="preserve">witnesses, external experts, (vulnerable) victims, police, penitentiaries, lawyers, </w:t>
      </w:r>
      <w:proofErr w:type="spellStart"/>
      <w:r w:rsidRPr="00C40425">
        <w:rPr>
          <w:b/>
          <w:lang w:eastAsia="de-DE"/>
        </w:rPr>
        <w:t>defense</w:t>
      </w:r>
      <w:proofErr w:type="spellEnd"/>
      <w:r w:rsidRPr="00C40425">
        <w:rPr>
          <w:b/>
          <w:lang w:eastAsia="de-DE"/>
        </w:rPr>
        <w:t xml:space="preserve"> agents and community centres</w:t>
      </w:r>
      <w:r w:rsidRPr="005E521C">
        <w:rPr>
          <w:lang w:eastAsia="de-DE"/>
        </w:rPr>
        <w:t xml:space="preserve"> will benefit from smoother videoconferencing. </w:t>
      </w:r>
    </w:p>
    <w:p w:rsidR="005E521C" w:rsidRPr="005E521C" w:rsidRDefault="005E521C" w:rsidP="005E521C">
      <w:pPr>
        <w:rPr>
          <w:lang w:eastAsia="de-DE"/>
        </w:rPr>
      </w:pPr>
      <w:r w:rsidRPr="005E521C">
        <w:rPr>
          <w:lang w:eastAsia="de-DE"/>
        </w:rPr>
        <w:t xml:space="preserve">Since several hundred thousands of VC </w:t>
      </w:r>
      <w:proofErr w:type="gramStart"/>
      <w:r w:rsidRPr="005E521C">
        <w:rPr>
          <w:lang w:eastAsia="de-DE"/>
        </w:rPr>
        <w:t>are</w:t>
      </w:r>
      <w:proofErr w:type="gramEnd"/>
      <w:r w:rsidRPr="005E521C">
        <w:rPr>
          <w:lang w:eastAsia="de-DE"/>
        </w:rPr>
        <w:t xml:space="preserve"> already done by the Europ</w:t>
      </w:r>
      <w:r>
        <w:rPr>
          <w:lang w:eastAsia="de-DE"/>
        </w:rPr>
        <w:t>e</w:t>
      </w:r>
      <w:r w:rsidRPr="005E521C">
        <w:rPr>
          <w:lang w:eastAsia="de-DE"/>
        </w:rPr>
        <w:t xml:space="preserve">an judiciaries per year and around 15% of them are cross-border, several tens of thousands of European citizens will benefit from the project results in addition to judges, prosecutors, legal professionals and external partners engaged in cross-border VC. </w:t>
      </w:r>
    </w:p>
    <w:p w:rsidR="005E521C" w:rsidRDefault="005E521C" w:rsidP="00A06119">
      <w:pPr>
        <w:rPr>
          <w:lang w:eastAsia="de-DE"/>
        </w:rPr>
      </w:pPr>
    </w:p>
    <w:p w:rsidR="00C40425" w:rsidRDefault="00C40425" w:rsidP="00C80D2A">
      <w:pPr>
        <w:pStyle w:val="berschrift2"/>
      </w:pPr>
      <w:bookmarkStart w:id="12" w:name="_Toc530045698"/>
      <w:r w:rsidRPr="00C40425">
        <w:lastRenderedPageBreak/>
        <w:t>Alignment with the European e-Justice Action Plan</w:t>
      </w:r>
      <w:bookmarkEnd w:id="12"/>
    </w:p>
    <w:p w:rsidR="00AD33E8" w:rsidRPr="00AD33E8" w:rsidRDefault="007C3505" w:rsidP="00AD33E8">
      <w:pPr>
        <w:rPr>
          <w:lang w:eastAsia="de-DE"/>
        </w:rPr>
      </w:pPr>
      <w:r>
        <w:rPr>
          <w:lang w:eastAsia="de-DE"/>
        </w:rPr>
        <w:t>T</w:t>
      </w:r>
      <w:r w:rsidR="00AD33E8" w:rsidRPr="00AD33E8">
        <w:rPr>
          <w:lang w:eastAsia="de-DE"/>
        </w:rPr>
        <w:t xml:space="preserve">his project specifically supports the implementation of the e-Justice Action Plan project number 30 “Videoconference” (Category A). </w:t>
      </w:r>
    </w:p>
    <w:p w:rsidR="00AD33E8" w:rsidRPr="00AD33E8" w:rsidRDefault="00AD33E8" w:rsidP="00AD33E8">
      <w:pPr>
        <w:rPr>
          <w:lang w:eastAsia="de-DE"/>
        </w:rPr>
      </w:pPr>
    </w:p>
    <w:p w:rsidR="00AD33E8" w:rsidRPr="00AD33E8" w:rsidRDefault="00AD33E8" w:rsidP="00AD33E8">
      <w:pPr>
        <w:rPr>
          <w:lang w:eastAsia="de-DE"/>
        </w:rPr>
      </w:pPr>
      <w:r w:rsidRPr="00AD33E8">
        <w:rPr>
          <w:lang w:eastAsia="de-DE"/>
        </w:rPr>
        <w:t xml:space="preserve">By following the suggestions of the </w:t>
      </w:r>
      <w:r>
        <w:rPr>
          <w:lang w:eastAsia="de-DE"/>
        </w:rPr>
        <w:t xml:space="preserve">Council </w:t>
      </w:r>
      <w:r w:rsidRPr="00AD33E8">
        <w:rPr>
          <w:lang w:eastAsia="de-DE"/>
        </w:rPr>
        <w:t>“</w:t>
      </w:r>
      <w:r>
        <w:rPr>
          <w:lang w:eastAsia="de-DE"/>
        </w:rPr>
        <w:t>Working Party on e-Law (e-Justice) – Expert Group on videoconferencing" a</w:t>
      </w:r>
      <w:r w:rsidRPr="00AD33E8">
        <w:rPr>
          <w:lang w:eastAsia="de-DE"/>
        </w:rPr>
        <w:t>nd building on other work-results and experiences from the</w:t>
      </w:r>
      <w:r w:rsidR="003D0B17">
        <w:rPr>
          <w:lang w:eastAsia="de-DE"/>
        </w:rPr>
        <w:t xml:space="preserve"> Member States, Eurojust and the Commission</w:t>
      </w:r>
      <w:r w:rsidRPr="00AD33E8">
        <w:rPr>
          <w:lang w:eastAsia="de-DE"/>
        </w:rPr>
        <w:t>, this project aims to support and improve the following sub-goal</w:t>
      </w:r>
      <w:r w:rsidR="007C3505">
        <w:rPr>
          <w:lang w:eastAsia="de-DE"/>
        </w:rPr>
        <w:t>s</w:t>
      </w:r>
      <w:r w:rsidRPr="00AD33E8">
        <w:rPr>
          <w:lang w:eastAsia="de-DE"/>
        </w:rPr>
        <w:t xml:space="preserve"> of project nr. 30 “Videoconference”</w:t>
      </w:r>
      <w:r>
        <w:rPr>
          <w:lang w:eastAsia="de-DE"/>
        </w:rPr>
        <w:t xml:space="preserve"> of the European e-Justice Action Plan 2014 - 2018</w:t>
      </w:r>
      <w:r w:rsidRPr="00AD33E8">
        <w:rPr>
          <w:lang w:eastAsia="de-DE"/>
        </w:rPr>
        <w:t xml:space="preserve">: </w:t>
      </w:r>
    </w:p>
    <w:p w:rsidR="00AD33E8" w:rsidRPr="00AD33E8" w:rsidRDefault="00AD33E8" w:rsidP="00967132">
      <w:pPr>
        <w:pStyle w:val="Listenabsatz"/>
        <w:numPr>
          <w:ilvl w:val="0"/>
          <w:numId w:val="17"/>
        </w:numPr>
        <w:rPr>
          <w:lang w:eastAsia="de-DE"/>
        </w:rPr>
      </w:pPr>
      <w:r w:rsidRPr="00AD33E8">
        <w:rPr>
          <w:lang w:eastAsia="de-DE"/>
        </w:rPr>
        <w:t>Organising and running cross-border  videoconferences (in all MS)</w:t>
      </w:r>
    </w:p>
    <w:p w:rsidR="00AD33E8" w:rsidRPr="00AD33E8" w:rsidRDefault="00AD33E8" w:rsidP="00967132">
      <w:pPr>
        <w:pStyle w:val="Listenabsatz"/>
        <w:numPr>
          <w:ilvl w:val="0"/>
          <w:numId w:val="17"/>
        </w:numPr>
        <w:rPr>
          <w:lang w:eastAsia="de-DE"/>
        </w:rPr>
      </w:pPr>
      <w:r w:rsidRPr="00AD33E8">
        <w:rPr>
          <w:lang w:eastAsia="de-DE"/>
        </w:rPr>
        <w:t>Enhancing Interoperability for videoconferencing</w:t>
      </w:r>
    </w:p>
    <w:p w:rsidR="00AD33E8" w:rsidRPr="00AD33E8" w:rsidRDefault="00AD33E8" w:rsidP="00967132">
      <w:pPr>
        <w:pStyle w:val="Listenabsatz"/>
        <w:numPr>
          <w:ilvl w:val="0"/>
          <w:numId w:val="17"/>
        </w:numPr>
        <w:rPr>
          <w:lang w:eastAsia="de-DE"/>
        </w:rPr>
      </w:pPr>
      <w:r w:rsidRPr="00AD33E8">
        <w:rPr>
          <w:lang w:eastAsia="de-DE"/>
        </w:rPr>
        <w:t xml:space="preserve">Form for requesting/confirming a cross-border </w:t>
      </w:r>
      <w:r w:rsidR="003D0B17">
        <w:rPr>
          <w:lang w:eastAsia="de-DE"/>
        </w:rPr>
        <w:t>videoconference</w:t>
      </w:r>
    </w:p>
    <w:p w:rsidR="00AD33E8" w:rsidRPr="00AD33E8" w:rsidRDefault="00AD33E8" w:rsidP="00967132">
      <w:pPr>
        <w:pStyle w:val="Listenabsatz"/>
        <w:numPr>
          <w:ilvl w:val="0"/>
          <w:numId w:val="17"/>
        </w:numPr>
        <w:rPr>
          <w:lang w:eastAsia="de-DE"/>
        </w:rPr>
      </w:pPr>
      <w:r w:rsidRPr="00AD33E8">
        <w:rPr>
          <w:lang w:eastAsia="de-DE"/>
        </w:rPr>
        <w:t xml:space="preserve">Exchange of experience and sharing best practice on videoconference – including materials (e.g. improved step-by-step “protocol” for VC in typical judicial use-cases), that can be re-used later (after translation and national customization) by the Member States for better training of their VC users.  </w:t>
      </w:r>
    </w:p>
    <w:p w:rsidR="00EA0FF6" w:rsidRDefault="00EA0FF6" w:rsidP="00AD33E8">
      <w:pPr>
        <w:rPr>
          <w:lang w:eastAsia="de-DE"/>
        </w:rPr>
      </w:pPr>
    </w:p>
    <w:p w:rsidR="00883552" w:rsidRDefault="00AD33E8" w:rsidP="00AD33E8">
      <w:pPr>
        <w:rPr>
          <w:lang w:eastAsia="de-DE"/>
        </w:rPr>
      </w:pPr>
      <w:r w:rsidRPr="00AD33E8">
        <w:rPr>
          <w:lang w:eastAsia="de-DE"/>
        </w:rPr>
        <w:t xml:space="preserve">The innovative aspect </w:t>
      </w:r>
      <w:r w:rsidR="00967132">
        <w:rPr>
          <w:lang w:eastAsia="de-DE"/>
        </w:rPr>
        <w:t xml:space="preserve">is </w:t>
      </w:r>
      <w:r w:rsidRPr="00AD33E8">
        <w:rPr>
          <w:lang w:eastAsia="de-DE"/>
        </w:rPr>
        <w:t>to combine</w:t>
      </w:r>
      <w:r w:rsidR="00827C04">
        <w:rPr>
          <w:lang w:eastAsia="de-DE"/>
        </w:rPr>
        <w:t xml:space="preserve"> the </w:t>
      </w:r>
      <w:r w:rsidRPr="00AD33E8">
        <w:rPr>
          <w:lang w:eastAsia="de-DE"/>
        </w:rPr>
        <w:t xml:space="preserve">organisational, legal and technical view in the same project in order to substantially improve the use of cross-border videoconferencing between the judiciaries of the Member states. </w:t>
      </w:r>
    </w:p>
    <w:p w:rsidR="00AD33E8" w:rsidRPr="00AD33E8" w:rsidRDefault="007C3505" w:rsidP="00AD33E8">
      <w:pPr>
        <w:rPr>
          <w:lang w:eastAsia="de-DE"/>
        </w:rPr>
      </w:pPr>
      <w:r>
        <w:rPr>
          <w:lang w:eastAsia="de-DE"/>
        </w:rPr>
        <w:t xml:space="preserve">The results </w:t>
      </w:r>
      <w:r w:rsidR="00967132">
        <w:rPr>
          <w:lang w:eastAsia="de-DE"/>
        </w:rPr>
        <w:t>of this project</w:t>
      </w:r>
      <w:r w:rsidR="00B60FC5">
        <w:rPr>
          <w:lang w:eastAsia="de-DE"/>
        </w:rPr>
        <w:t xml:space="preserve"> will </w:t>
      </w:r>
      <w:r>
        <w:rPr>
          <w:lang w:eastAsia="de-DE"/>
        </w:rPr>
        <w:t xml:space="preserve">raise the </w:t>
      </w:r>
      <w:r w:rsidR="00883552">
        <w:rPr>
          <w:lang w:eastAsia="de-DE"/>
        </w:rPr>
        <w:t>probability for successful cross-borde</w:t>
      </w:r>
      <w:r w:rsidR="003D0B17">
        <w:rPr>
          <w:lang w:eastAsia="de-DE"/>
        </w:rPr>
        <w:t xml:space="preserve">r videoconferencing connections </w:t>
      </w:r>
      <w:r w:rsidR="00883552">
        <w:rPr>
          <w:lang w:eastAsia="de-DE"/>
        </w:rPr>
        <w:t>and this will help to increase t</w:t>
      </w:r>
      <w:r w:rsidR="00967132">
        <w:rPr>
          <w:lang w:eastAsia="de-DE"/>
        </w:rPr>
        <w:t>he confidence of judges and prosec</w:t>
      </w:r>
      <w:r w:rsidR="00883552">
        <w:rPr>
          <w:lang w:eastAsia="de-DE"/>
        </w:rPr>
        <w:t xml:space="preserve">utors </w:t>
      </w:r>
      <w:r w:rsidR="00B60FC5">
        <w:rPr>
          <w:lang w:eastAsia="de-DE"/>
        </w:rPr>
        <w:t xml:space="preserve">in using </w:t>
      </w:r>
      <w:r w:rsidR="00883552">
        <w:rPr>
          <w:lang w:eastAsia="de-DE"/>
        </w:rPr>
        <w:t>videoconferencing</w:t>
      </w:r>
      <w:r w:rsidR="00B60FC5">
        <w:rPr>
          <w:lang w:eastAsia="de-DE"/>
        </w:rPr>
        <w:t xml:space="preserve"> technology </w:t>
      </w:r>
      <w:r w:rsidR="00883552">
        <w:rPr>
          <w:lang w:eastAsia="de-DE"/>
        </w:rPr>
        <w:t>for</w:t>
      </w:r>
      <w:r w:rsidR="00B60FC5">
        <w:rPr>
          <w:lang w:eastAsia="de-DE"/>
        </w:rPr>
        <w:t xml:space="preserve"> their </w:t>
      </w:r>
      <w:r w:rsidR="00883552">
        <w:rPr>
          <w:lang w:eastAsia="de-DE"/>
        </w:rPr>
        <w:t xml:space="preserve">cross-border cases – in both </w:t>
      </w:r>
      <w:r w:rsidR="00967132">
        <w:rPr>
          <w:lang w:eastAsia="de-DE"/>
        </w:rPr>
        <w:t xml:space="preserve">criminal and civil/commercial matters. </w:t>
      </w:r>
    </w:p>
    <w:p w:rsidR="00AD33E8" w:rsidRPr="00AD33E8" w:rsidRDefault="00AD33E8" w:rsidP="00A06119">
      <w:pPr>
        <w:rPr>
          <w:lang w:eastAsia="de-DE"/>
        </w:rPr>
      </w:pPr>
    </w:p>
    <w:p w:rsidR="00782268" w:rsidRDefault="00863726" w:rsidP="00863726">
      <w:pPr>
        <w:pStyle w:val="berschrift1"/>
        <w:rPr>
          <w:lang w:eastAsia="de-DE"/>
        </w:rPr>
      </w:pPr>
      <w:bookmarkStart w:id="13" w:name="_Toc530045699"/>
      <w:r>
        <w:rPr>
          <w:lang w:eastAsia="de-DE"/>
        </w:rPr>
        <w:lastRenderedPageBreak/>
        <w:t>D</w:t>
      </w:r>
      <w:r w:rsidRPr="00863726">
        <w:rPr>
          <w:lang w:eastAsia="de-DE"/>
        </w:rPr>
        <w:t>ocument structure and interrelation</w:t>
      </w:r>
      <w:bookmarkEnd w:id="13"/>
    </w:p>
    <w:p w:rsidR="00782268" w:rsidRDefault="00782268" w:rsidP="00782268">
      <w:pPr>
        <w:rPr>
          <w:lang w:eastAsia="de-DE"/>
        </w:rPr>
      </w:pPr>
    </w:p>
    <w:p w:rsidR="00863726" w:rsidRDefault="00782268" w:rsidP="00782268">
      <w:pPr>
        <w:rPr>
          <w:lang w:eastAsia="de-DE"/>
        </w:rPr>
      </w:pPr>
      <w:r>
        <w:rPr>
          <w:lang w:eastAsia="de-DE"/>
        </w:rPr>
        <w:t xml:space="preserve">This project produced the following delivery documents: </w:t>
      </w:r>
      <w:r w:rsidR="00863726" w:rsidRPr="00863726">
        <w:rPr>
          <w:lang w:eastAsia="de-DE"/>
        </w:rPr>
        <w:t xml:space="preserve"> </w:t>
      </w:r>
    </w:p>
    <w:p w:rsidR="00782268" w:rsidRDefault="00782268" w:rsidP="00782268">
      <w:pPr>
        <w:rPr>
          <w:lang w:eastAsia="de-DE"/>
        </w:rPr>
      </w:pPr>
    </w:p>
    <w:tbl>
      <w:tblPr>
        <w:tblStyle w:val="Tabellenraster"/>
        <w:tblW w:w="9072" w:type="dxa"/>
        <w:tblInd w:w="108" w:type="dxa"/>
        <w:tblLook w:val="0420" w:firstRow="1" w:lastRow="0" w:firstColumn="0" w:lastColumn="0" w:noHBand="0" w:noVBand="1"/>
      </w:tblPr>
      <w:tblGrid>
        <w:gridCol w:w="993"/>
        <w:gridCol w:w="8079"/>
      </w:tblGrid>
      <w:tr w:rsidR="00782268" w:rsidRPr="00782268" w:rsidTr="00782268">
        <w:trPr>
          <w:trHeight w:val="349"/>
        </w:trPr>
        <w:tc>
          <w:tcPr>
            <w:tcW w:w="993" w:type="dxa"/>
            <w:hideMark/>
          </w:tcPr>
          <w:p w:rsidR="004F6EA0" w:rsidRPr="00782268" w:rsidRDefault="00782268" w:rsidP="00782268">
            <w:pPr>
              <w:rPr>
                <w:lang w:val="de-AT" w:eastAsia="de-DE"/>
              </w:rPr>
            </w:pPr>
            <w:r w:rsidRPr="00782268">
              <w:rPr>
                <w:b/>
                <w:bCs/>
                <w:lang w:eastAsia="de-DE"/>
              </w:rPr>
              <w:t>Work-stream</w:t>
            </w:r>
          </w:p>
        </w:tc>
        <w:tc>
          <w:tcPr>
            <w:tcW w:w="8079" w:type="dxa"/>
            <w:hideMark/>
          </w:tcPr>
          <w:p w:rsidR="004F6EA0" w:rsidRPr="00782268" w:rsidRDefault="00782268" w:rsidP="00782268">
            <w:pPr>
              <w:rPr>
                <w:lang w:val="de-AT" w:eastAsia="de-DE"/>
              </w:rPr>
            </w:pPr>
            <w:r w:rsidRPr="00782268">
              <w:rPr>
                <w:b/>
                <w:bCs/>
                <w:lang w:eastAsia="de-DE"/>
              </w:rPr>
              <w:t>Deliverable</w:t>
            </w:r>
          </w:p>
        </w:tc>
      </w:tr>
      <w:tr w:rsidR="00782268" w:rsidRPr="00782268" w:rsidTr="0058402B">
        <w:trPr>
          <w:trHeight w:val="1576"/>
        </w:trPr>
        <w:tc>
          <w:tcPr>
            <w:tcW w:w="993" w:type="dxa"/>
            <w:hideMark/>
          </w:tcPr>
          <w:p w:rsidR="004F6EA0" w:rsidRPr="00782268" w:rsidRDefault="00782268" w:rsidP="00782268">
            <w:pPr>
              <w:rPr>
                <w:lang w:val="de-AT" w:eastAsia="de-DE"/>
              </w:rPr>
            </w:pPr>
            <w:r w:rsidRPr="00782268">
              <w:rPr>
                <w:lang w:eastAsia="de-DE"/>
              </w:rPr>
              <w:t>WS1a</w:t>
            </w:r>
          </w:p>
        </w:tc>
        <w:tc>
          <w:tcPr>
            <w:tcW w:w="8079" w:type="dxa"/>
            <w:hideMark/>
          </w:tcPr>
          <w:p w:rsidR="004F6EA0" w:rsidRDefault="00782268" w:rsidP="00C6493D">
            <w:pPr>
              <w:jc w:val="left"/>
              <w:rPr>
                <w:b/>
                <w:lang w:eastAsia="de-DE"/>
              </w:rPr>
            </w:pPr>
            <w:r w:rsidRPr="00782268">
              <w:rPr>
                <w:b/>
                <w:bCs/>
                <w:lang w:eastAsia="de-DE"/>
              </w:rPr>
              <w:t>D1a</w:t>
            </w:r>
            <w:r w:rsidRPr="00782268">
              <w:rPr>
                <w:lang w:eastAsia="de-DE"/>
              </w:rPr>
              <w:t xml:space="preserve"> </w:t>
            </w:r>
            <w:r w:rsidR="00C6493D" w:rsidRPr="00D3247B">
              <w:rPr>
                <w:b/>
                <w:lang w:eastAsia="de-DE"/>
              </w:rPr>
              <w:t>"Judicial use cases with high benefit</w:t>
            </w:r>
            <w:r w:rsidR="003221B5">
              <w:rPr>
                <w:b/>
                <w:lang w:eastAsia="de-DE"/>
              </w:rPr>
              <w:t>s</w:t>
            </w:r>
            <w:r w:rsidR="00C6493D" w:rsidRPr="00D3247B">
              <w:rPr>
                <w:b/>
                <w:lang w:eastAsia="de-DE"/>
              </w:rPr>
              <w:t xml:space="preserve"> from </w:t>
            </w:r>
            <w:r w:rsidRPr="00D3247B">
              <w:rPr>
                <w:b/>
                <w:lang w:eastAsia="de-DE"/>
              </w:rPr>
              <w:t>cross-border videoconferencing</w:t>
            </w:r>
            <w:r w:rsidR="00D3247B" w:rsidRPr="00D3247B">
              <w:rPr>
                <w:b/>
                <w:lang w:eastAsia="de-DE"/>
              </w:rPr>
              <w:t>"</w:t>
            </w:r>
          </w:p>
          <w:p w:rsidR="00D3247B" w:rsidRDefault="00D3247B" w:rsidP="00C6493D">
            <w:pPr>
              <w:jc w:val="left"/>
              <w:rPr>
                <w:lang w:eastAsia="de-DE"/>
              </w:rPr>
            </w:pPr>
            <w:r w:rsidRPr="00D3247B">
              <w:rPr>
                <w:lang w:eastAsia="de-DE"/>
              </w:rPr>
              <w:t xml:space="preserve">This </w:t>
            </w:r>
            <w:r w:rsidR="000E07C1">
              <w:rPr>
                <w:lang w:eastAsia="de-DE"/>
              </w:rPr>
              <w:t xml:space="preserve">guideline </w:t>
            </w:r>
            <w:r w:rsidRPr="00D3247B">
              <w:rPr>
                <w:lang w:eastAsia="de-DE"/>
              </w:rPr>
              <w:t>document</w:t>
            </w:r>
            <w:r w:rsidR="000E07C1">
              <w:rPr>
                <w:lang w:eastAsia="de-DE"/>
              </w:rPr>
              <w:t xml:space="preserve"> </w:t>
            </w:r>
            <w:r w:rsidRPr="00D3247B">
              <w:rPr>
                <w:lang w:eastAsia="de-DE"/>
              </w:rPr>
              <w:t>identifies typical judicial use cases which benefit most from (c</w:t>
            </w:r>
            <w:r w:rsidR="0058402B">
              <w:rPr>
                <w:lang w:eastAsia="de-DE"/>
              </w:rPr>
              <w:t xml:space="preserve">ross-border) videoconferencing – both in criminal and civil/commercial matters. </w:t>
            </w:r>
          </w:p>
          <w:p w:rsidR="00C6493D" w:rsidRDefault="00D3247B" w:rsidP="00C6493D">
            <w:pPr>
              <w:jc w:val="left"/>
              <w:rPr>
                <w:bCs/>
                <w:lang w:eastAsia="de-DE"/>
              </w:rPr>
            </w:pPr>
            <w:r>
              <w:rPr>
                <w:lang w:eastAsia="de-DE"/>
              </w:rPr>
              <w:t xml:space="preserve">It is closely related with delivery document D1b, which contains the step-by-step instructions ("protocol") to plan, organise and run cross-border videoconferences.  </w:t>
            </w:r>
          </w:p>
          <w:p w:rsidR="0058402B" w:rsidRPr="0058402B" w:rsidRDefault="0058402B" w:rsidP="00C6493D">
            <w:pPr>
              <w:jc w:val="left"/>
              <w:rPr>
                <w:bCs/>
                <w:lang w:eastAsia="de-DE"/>
              </w:rPr>
            </w:pPr>
          </w:p>
        </w:tc>
      </w:tr>
      <w:tr w:rsidR="00782268" w:rsidRPr="00782268" w:rsidTr="00782268">
        <w:trPr>
          <w:trHeight w:val="720"/>
        </w:trPr>
        <w:tc>
          <w:tcPr>
            <w:tcW w:w="993" w:type="dxa"/>
            <w:hideMark/>
          </w:tcPr>
          <w:p w:rsidR="004F6EA0" w:rsidRPr="00782268" w:rsidRDefault="00782268" w:rsidP="00782268">
            <w:pPr>
              <w:rPr>
                <w:lang w:val="de-AT" w:eastAsia="de-DE"/>
              </w:rPr>
            </w:pPr>
            <w:r w:rsidRPr="00782268">
              <w:rPr>
                <w:lang w:eastAsia="de-DE"/>
              </w:rPr>
              <w:t>WS1b</w:t>
            </w:r>
          </w:p>
        </w:tc>
        <w:tc>
          <w:tcPr>
            <w:tcW w:w="8079" w:type="dxa"/>
            <w:hideMark/>
          </w:tcPr>
          <w:p w:rsidR="004F6EA0" w:rsidRDefault="00782268" w:rsidP="00D3247B">
            <w:pPr>
              <w:jc w:val="left"/>
              <w:rPr>
                <w:lang w:val="en-US" w:eastAsia="de-DE"/>
              </w:rPr>
            </w:pPr>
            <w:r w:rsidRPr="00782268">
              <w:rPr>
                <w:b/>
                <w:bCs/>
                <w:lang w:eastAsia="de-DE"/>
              </w:rPr>
              <w:t>D1b</w:t>
            </w:r>
            <w:r w:rsidRPr="00782268">
              <w:rPr>
                <w:lang w:eastAsia="de-DE"/>
              </w:rPr>
              <w:t xml:space="preserve"> </w:t>
            </w:r>
            <w:r w:rsidR="00D3247B">
              <w:rPr>
                <w:lang w:val="en-US" w:eastAsia="de-DE"/>
              </w:rPr>
              <w:t>"</w:t>
            </w:r>
            <w:r w:rsidR="00D3247B" w:rsidRPr="000E07C1">
              <w:rPr>
                <w:b/>
                <w:lang w:val="en-US" w:eastAsia="de-DE"/>
              </w:rPr>
              <w:t>R</w:t>
            </w:r>
            <w:r w:rsidRPr="000E07C1">
              <w:rPr>
                <w:b/>
                <w:lang w:val="en-US" w:eastAsia="de-DE"/>
              </w:rPr>
              <w:t xml:space="preserve">ecommended </w:t>
            </w:r>
            <w:r w:rsidRPr="000E07C1">
              <w:rPr>
                <w:b/>
                <w:bCs/>
                <w:lang w:val="en-US" w:eastAsia="de-DE"/>
              </w:rPr>
              <w:t xml:space="preserve">step-by-step protocol </w:t>
            </w:r>
            <w:r w:rsidR="000E07C1" w:rsidRPr="000E07C1">
              <w:rPr>
                <w:b/>
                <w:bCs/>
                <w:lang w:val="en-US" w:eastAsia="de-DE"/>
              </w:rPr>
              <w:t xml:space="preserve">for </w:t>
            </w:r>
            <w:r w:rsidR="00D3247B" w:rsidRPr="000E07C1">
              <w:rPr>
                <w:b/>
                <w:bCs/>
                <w:lang w:val="en-US" w:eastAsia="de-DE"/>
              </w:rPr>
              <w:t xml:space="preserve">cross-border videoconferencing </w:t>
            </w:r>
            <w:r w:rsidRPr="000E07C1">
              <w:rPr>
                <w:b/>
                <w:lang w:val="en-US" w:eastAsia="de-DE"/>
              </w:rPr>
              <w:t xml:space="preserve"> </w:t>
            </w:r>
            <w:r w:rsidR="00D3247B" w:rsidRPr="000E07C1">
              <w:rPr>
                <w:b/>
                <w:lang w:val="en-US" w:eastAsia="de-DE"/>
              </w:rPr>
              <w:t>in judicial use-cases</w:t>
            </w:r>
            <w:r w:rsidR="00D3247B">
              <w:rPr>
                <w:lang w:val="en-US" w:eastAsia="de-DE"/>
              </w:rPr>
              <w:t>"</w:t>
            </w:r>
            <w:r w:rsidR="0058402B">
              <w:rPr>
                <w:lang w:val="en-US" w:eastAsia="de-DE"/>
              </w:rPr>
              <w:t>:</w:t>
            </w:r>
          </w:p>
          <w:p w:rsidR="00D3247B" w:rsidRDefault="00D3247B" w:rsidP="000E07C1">
            <w:pPr>
              <w:jc w:val="left"/>
              <w:rPr>
                <w:lang w:val="en-US" w:eastAsia="de-DE"/>
              </w:rPr>
            </w:pPr>
            <w:r>
              <w:rPr>
                <w:lang w:val="en-US" w:eastAsia="de-DE"/>
              </w:rPr>
              <w:t xml:space="preserve">This </w:t>
            </w:r>
            <w:r w:rsidR="0058402B">
              <w:rPr>
                <w:lang w:val="en-US" w:eastAsia="de-DE"/>
              </w:rPr>
              <w:t xml:space="preserve">guideline </w:t>
            </w:r>
            <w:r>
              <w:rPr>
                <w:lang w:val="en-US" w:eastAsia="de-DE"/>
              </w:rPr>
              <w:t xml:space="preserve">document helps the requester of the videoconference with detailed </w:t>
            </w:r>
            <w:r w:rsidR="0058402B">
              <w:rPr>
                <w:lang w:val="en-US" w:eastAsia="de-DE"/>
              </w:rPr>
              <w:t xml:space="preserve">step-by-step </w:t>
            </w:r>
            <w:r>
              <w:rPr>
                <w:lang w:val="en-US" w:eastAsia="de-DE"/>
              </w:rPr>
              <w:t xml:space="preserve">instructions on all </w:t>
            </w:r>
            <w:r w:rsidR="000E07C1">
              <w:rPr>
                <w:lang w:val="en-US" w:eastAsia="de-DE"/>
              </w:rPr>
              <w:t>legal</w:t>
            </w:r>
            <w:r>
              <w:rPr>
                <w:lang w:val="en-US" w:eastAsia="de-DE"/>
              </w:rPr>
              <w:t xml:space="preserve">, organisational and technical steps which are necessary to plan, </w:t>
            </w:r>
            <w:proofErr w:type="spellStart"/>
            <w:r>
              <w:rPr>
                <w:lang w:val="en-US" w:eastAsia="de-DE"/>
              </w:rPr>
              <w:t>organise</w:t>
            </w:r>
            <w:proofErr w:type="spellEnd"/>
            <w:r>
              <w:rPr>
                <w:lang w:val="en-US" w:eastAsia="de-DE"/>
              </w:rPr>
              <w:t xml:space="preserve"> and run a successf</w:t>
            </w:r>
            <w:r w:rsidR="0058402B">
              <w:rPr>
                <w:lang w:val="en-US" w:eastAsia="de-DE"/>
              </w:rPr>
              <w:t xml:space="preserve">ul cross-border videoconference. </w:t>
            </w:r>
            <w:r>
              <w:rPr>
                <w:lang w:val="en-US" w:eastAsia="de-DE"/>
              </w:rPr>
              <w:t xml:space="preserve"> </w:t>
            </w:r>
          </w:p>
          <w:p w:rsidR="000E07C1" w:rsidRDefault="000E07C1" w:rsidP="000E07C1">
            <w:pPr>
              <w:jc w:val="left"/>
              <w:rPr>
                <w:lang w:val="en-US" w:eastAsia="de-DE"/>
              </w:rPr>
            </w:pPr>
            <w:r>
              <w:rPr>
                <w:lang w:val="en-US" w:eastAsia="de-DE"/>
              </w:rPr>
              <w:t xml:space="preserve">This document is closely related with deliverable document D1a – as D1b shall support the typical judicial use-cases identified in D1a. </w:t>
            </w:r>
          </w:p>
          <w:p w:rsidR="000E07C1" w:rsidRPr="00782268" w:rsidRDefault="000E07C1" w:rsidP="000E07C1">
            <w:pPr>
              <w:jc w:val="left"/>
              <w:rPr>
                <w:lang w:eastAsia="de-DE"/>
              </w:rPr>
            </w:pPr>
          </w:p>
        </w:tc>
      </w:tr>
      <w:tr w:rsidR="00782268" w:rsidRPr="00782268" w:rsidTr="00782268">
        <w:trPr>
          <w:trHeight w:val="1114"/>
        </w:trPr>
        <w:tc>
          <w:tcPr>
            <w:tcW w:w="993" w:type="dxa"/>
            <w:hideMark/>
          </w:tcPr>
          <w:p w:rsidR="004F6EA0" w:rsidRPr="00D3247B" w:rsidRDefault="00782268" w:rsidP="00782268">
            <w:pPr>
              <w:rPr>
                <w:lang w:eastAsia="de-DE"/>
              </w:rPr>
            </w:pPr>
            <w:r w:rsidRPr="00782268">
              <w:rPr>
                <w:lang w:eastAsia="de-DE"/>
              </w:rPr>
              <w:t>WS2</w:t>
            </w:r>
          </w:p>
        </w:tc>
        <w:tc>
          <w:tcPr>
            <w:tcW w:w="8079" w:type="dxa"/>
            <w:hideMark/>
          </w:tcPr>
          <w:p w:rsidR="0058402B" w:rsidRDefault="00782268" w:rsidP="00782268">
            <w:pPr>
              <w:jc w:val="left"/>
              <w:rPr>
                <w:bCs/>
                <w:lang w:eastAsia="de-DE"/>
              </w:rPr>
            </w:pPr>
            <w:r w:rsidRPr="00782268">
              <w:rPr>
                <w:b/>
                <w:bCs/>
                <w:lang w:eastAsia="de-DE"/>
              </w:rPr>
              <w:t xml:space="preserve">D2.1 </w:t>
            </w:r>
            <w:r w:rsidR="000E07C1">
              <w:rPr>
                <w:b/>
                <w:bCs/>
                <w:lang w:eastAsia="de-DE"/>
              </w:rPr>
              <w:t>"</w:t>
            </w:r>
            <w:r w:rsidRPr="00782268">
              <w:rPr>
                <w:b/>
                <w:bCs/>
                <w:lang w:eastAsia="de-DE"/>
              </w:rPr>
              <w:t>Overall Test Report</w:t>
            </w:r>
            <w:r w:rsidR="000E07C1">
              <w:rPr>
                <w:b/>
                <w:bCs/>
                <w:lang w:eastAsia="de-DE"/>
              </w:rPr>
              <w:t>"</w:t>
            </w:r>
            <w:r w:rsidRPr="00782268">
              <w:rPr>
                <w:b/>
                <w:bCs/>
                <w:lang w:eastAsia="de-DE"/>
              </w:rPr>
              <w:t xml:space="preserve"> </w:t>
            </w:r>
          </w:p>
          <w:p w:rsidR="004F6EA0" w:rsidRDefault="003D0B17" w:rsidP="00782268">
            <w:pPr>
              <w:jc w:val="left"/>
              <w:rPr>
                <w:lang w:eastAsia="de-DE"/>
              </w:rPr>
            </w:pPr>
            <w:r>
              <w:rPr>
                <w:lang w:eastAsia="de-DE"/>
              </w:rPr>
              <w:t xml:space="preserve">This document summarises the </w:t>
            </w:r>
            <w:r w:rsidR="000E07C1">
              <w:rPr>
                <w:lang w:eastAsia="de-DE"/>
              </w:rPr>
              <w:t>findings</w:t>
            </w:r>
            <w:r>
              <w:rPr>
                <w:lang w:eastAsia="de-DE"/>
              </w:rPr>
              <w:t xml:space="preserve"> from </w:t>
            </w:r>
            <w:r w:rsidR="000E07C1">
              <w:rPr>
                <w:lang w:eastAsia="de-DE"/>
              </w:rPr>
              <w:t xml:space="preserve">all </w:t>
            </w:r>
            <w:r w:rsidR="0058402B">
              <w:rPr>
                <w:lang w:eastAsia="de-DE"/>
              </w:rPr>
              <w:t>individual test reports</w:t>
            </w:r>
            <w:r>
              <w:rPr>
                <w:lang w:eastAsia="de-DE"/>
              </w:rPr>
              <w:t xml:space="preserve"> from all bilateral and multilateral</w:t>
            </w:r>
            <w:r w:rsidR="000E07C1">
              <w:rPr>
                <w:lang w:eastAsia="de-DE"/>
              </w:rPr>
              <w:t xml:space="preserve"> cross-border VC</w:t>
            </w:r>
            <w:r>
              <w:rPr>
                <w:lang w:eastAsia="de-DE"/>
              </w:rPr>
              <w:t xml:space="preserve"> connection tests done between the project partners. </w:t>
            </w:r>
          </w:p>
          <w:p w:rsidR="004B443A" w:rsidRDefault="00C6493D" w:rsidP="00782268">
            <w:pPr>
              <w:jc w:val="left"/>
              <w:rPr>
                <w:lang w:eastAsia="de-DE"/>
              </w:rPr>
            </w:pPr>
            <w:r>
              <w:rPr>
                <w:lang w:eastAsia="de-DE"/>
              </w:rPr>
              <w:t xml:space="preserve">This document concentrates </w:t>
            </w:r>
            <w:r w:rsidR="000E07C1">
              <w:rPr>
                <w:lang w:eastAsia="de-DE"/>
              </w:rPr>
              <w:t xml:space="preserve">on the </w:t>
            </w:r>
            <w:r>
              <w:rPr>
                <w:lang w:eastAsia="de-DE"/>
              </w:rPr>
              <w:t>facts gained from the tests</w:t>
            </w:r>
            <w:r w:rsidR="000E07C1">
              <w:rPr>
                <w:lang w:eastAsia="de-DE"/>
              </w:rPr>
              <w:t xml:space="preserve"> by summarizing </w:t>
            </w:r>
            <w:r>
              <w:rPr>
                <w:lang w:eastAsia="de-DE"/>
              </w:rPr>
              <w:t xml:space="preserve">things which went well </w:t>
            </w:r>
            <w:r w:rsidR="000E07C1">
              <w:rPr>
                <w:lang w:eastAsia="de-DE"/>
              </w:rPr>
              <w:t xml:space="preserve">and identifying </w:t>
            </w:r>
            <w:r>
              <w:rPr>
                <w:lang w:eastAsia="de-DE"/>
              </w:rPr>
              <w:t>the typical problem</w:t>
            </w:r>
            <w:r w:rsidR="000E07C1">
              <w:rPr>
                <w:lang w:eastAsia="de-DE"/>
              </w:rPr>
              <w:t>s</w:t>
            </w:r>
            <w:r>
              <w:rPr>
                <w:lang w:eastAsia="de-DE"/>
              </w:rPr>
              <w:t xml:space="preserve"> which occurred during the tests. </w:t>
            </w:r>
          </w:p>
          <w:p w:rsidR="00C6493D" w:rsidRDefault="00C6493D" w:rsidP="00782268">
            <w:pPr>
              <w:jc w:val="left"/>
              <w:rPr>
                <w:lang w:eastAsia="de-DE"/>
              </w:rPr>
            </w:pPr>
            <w:r>
              <w:rPr>
                <w:lang w:eastAsia="de-DE"/>
              </w:rPr>
              <w:t>The recommendations to address</w:t>
            </w:r>
            <w:r w:rsidR="0058402B">
              <w:rPr>
                <w:lang w:eastAsia="de-DE"/>
              </w:rPr>
              <w:t xml:space="preserve"> the problems identified</w:t>
            </w:r>
            <w:r w:rsidR="004B443A">
              <w:rPr>
                <w:lang w:eastAsia="de-DE"/>
              </w:rPr>
              <w:t xml:space="preserve"> during the practical VC connection tests </w:t>
            </w:r>
            <w:r>
              <w:rPr>
                <w:lang w:eastAsia="de-DE"/>
              </w:rPr>
              <w:t>w</w:t>
            </w:r>
            <w:r w:rsidR="0058402B">
              <w:rPr>
                <w:lang w:eastAsia="de-DE"/>
              </w:rPr>
              <w:t>ill be found in deliverable D3</w:t>
            </w:r>
            <w:r w:rsidR="004B443A">
              <w:rPr>
                <w:lang w:eastAsia="de-DE"/>
              </w:rPr>
              <w:t xml:space="preserve">. </w:t>
            </w:r>
            <w:r w:rsidR="0058402B">
              <w:rPr>
                <w:lang w:eastAsia="de-DE"/>
              </w:rPr>
              <w:t xml:space="preserve"> </w:t>
            </w:r>
          </w:p>
          <w:p w:rsidR="0058402B" w:rsidRDefault="0058402B" w:rsidP="00782268">
            <w:pPr>
              <w:jc w:val="left"/>
              <w:rPr>
                <w:lang w:eastAsia="de-DE"/>
              </w:rPr>
            </w:pPr>
          </w:p>
          <w:p w:rsidR="00782268" w:rsidRDefault="00782268" w:rsidP="00782268">
            <w:pPr>
              <w:jc w:val="left"/>
              <w:rPr>
                <w:b/>
                <w:bCs/>
                <w:lang w:eastAsia="de-DE"/>
              </w:rPr>
            </w:pPr>
            <w:r w:rsidRPr="00782268">
              <w:rPr>
                <w:b/>
                <w:bCs/>
                <w:lang w:eastAsia="de-DE"/>
              </w:rPr>
              <w:t xml:space="preserve">D2.2 </w:t>
            </w:r>
            <w:r w:rsidR="0058402B">
              <w:rPr>
                <w:b/>
                <w:bCs/>
                <w:lang w:eastAsia="de-DE"/>
              </w:rPr>
              <w:t>"</w:t>
            </w:r>
            <w:r w:rsidRPr="00782268">
              <w:rPr>
                <w:b/>
                <w:bCs/>
                <w:lang w:eastAsia="de-DE"/>
              </w:rPr>
              <w:t>Test Plan</w:t>
            </w:r>
            <w:r w:rsidR="004B443A">
              <w:rPr>
                <w:b/>
                <w:bCs/>
                <w:lang w:eastAsia="de-DE"/>
              </w:rPr>
              <w:t>"</w:t>
            </w:r>
          </w:p>
          <w:p w:rsidR="00D3247B" w:rsidRDefault="003D0B17" w:rsidP="00D3247B">
            <w:pPr>
              <w:jc w:val="left"/>
              <w:rPr>
                <w:bCs/>
                <w:lang w:eastAsia="de-DE"/>
              </w:rPr>
            </w:pPr>
            <w:r>
              <w:rPr>
                <w:bCs/>
                <w:lang w:eastAsia="de-DE"/>
              </w:rPr>
              <w:t>The Test Plan was an important document to plan and organise the VC connection tests between the project partners</w:t>
            </w:r>
            <w:r w:rsidR="00C6493D">
              <w:rPr>
                <w:bCs/>
                <w:lang w:eastAsia="de-DE"/>
              </w:rPr>
              <w:t xml:space="preserve">. It </w:t>
            </w:r>
            <w:r w:rsidR="00D3247B">
              <w:rPr>
                <w:bCs/>
                <w:lang w:eastAsia="de-DE"/>
              </w:rPr>
              <w:t xml:space="preserve">describes also the </w:t>
            </w:r>
            <w:r>
              <w:rPr>
                <w:bCs/>
                <w:lang w:eastAsia="de-DE"/>
              </w:rPr>
              <w:t xml:space="preserve">test procedure used and </w:t>
            </w:r>
            <w:r w:rsidR="00D3247B">
              <w:rPr>
                <w:bCs/>
                <w:lang w:eastAsia="de-DE"/>
              </w:rPr>
              <w:t>contains the template for the test logs (test reports) used to r</w:t>
            </w:r>
            <w:r>
              <w:rPr>
                <w:bCs/>
                <w:lang w:eastAsia="de-DE"/>
              </w:rPr>
              <w:t xml:space="preserve">eport the outcomes of </w:t>
            </w:r>
            <w:r w:rsidR="00D3247B">
              <w:rPr>
                <w:bCs/>
                <w:lang w:eastAsia="de-DE"/>
              </w:rPr>
              <w:t xml:space="preserve">each </w:t>
            </w:r>
            <w:r>
              <w:rPr>
                <w:bCs/>
                <w:lang w:eastAsia="de-DE"/>
              </w:rPr>
              <w:t xml:space="preserve">individual test. </w:t>
            </w:r>
          </w:p>
          <w:p w:rsidR="003D0B17" w:rsidRPr="003D0B17" w:rsidRDefault="00C6493D" w:rsidP="0037289E">
            <w:pPr>
              <w:jc w:val="left"/>
              <w:rPr>
                <w:lang w:eastAsia="de-DE"/>
              </w:rPr>
            </w:pPr>
            <w:r>
              <w:rPr>
                <w:bCs/>
                <w:lang w:eastAsia="de-DE"/>
              </w:rPr>
              <w:t xml:space="preserve">As such tests </w:t>
            </w:r>
            <w:r w:rsidR="0058402B">
              <w:rPr>
                <w:bCs/>
                <w:lang w:eastAsia="de-DE"/>
              </w:rPr>
              <w:t xml:space="preserve">can also </w:t>
            </w:r>
            <w:r>
              <w:rPr>
                <w:bCs/>
                <w:lang w:eastAsia="de-DE"/>
              </w:rPr>
              <w:t>be done with</w:t>
            </w:r>
            <w:r w:rsidR="0058402B">
              <w:rPr>
                <w:bCs/>
                <w:lang w:eastAsia="de-DE"/>
              </w:rPr>
              <w:t xml:space="preserve"> and between</w:t>
            </w:r>
            <w:r>
              <w:rPr>
                <w:bCs/>
                <w:lang w:eastAsia="de-DE"/>
              </w:rPr>
              <w:t xml:space="preserve"> additional Member States</w:t>
            </w:r>
            <w:r w:rsidR="0058402B">
              <w:rPr>
                <w:bCs/>
                <w:lang w:eastAsia="de-DE"/>
              </w:rPr>
              <w:t xml:space="preserve"> </w:t>
            </w:r>
            <w:r w:rsidR="00771BBA">
              <w:rPr>
                <w:bCs/>
                <w:lang w:eastAsia="de-DE"/>
              </w:rPr>
              <w:t>- this</w:t>
            </w:r>
            <w:r>
              <w:rPr>
                <w:bCs/>
                <w:lang w:eastAsia="de-DE"/>
              </w:rPr>
              <w:t xml:space="preserve"> document was included as additional deliverable to allow reuse</w:t>
            </w:r>
            <w:r w:rsidR="00D3247B">
              <w:rPr>
                <w:bCs/>
                <w:lang w:eastAsia="de-DE"/>
              </w:rPr>
              <w:t xml:space="preserve"> of our </w:t>
            </w:r>
            <w:r w:rsidR="00C37D52">
              <w:rPr>
                <w:bCs/>
                <w:lang w:eastAsia="de-DE"/>
              </w:rPr>
              <w:t>test procedure</w:t>
            </w:r>
            <w:r w:rsidR="00D3247B">
              <w:rPr>
                <w:bCs/>
                <w:lang w:eastAsia="de-DE"/>
              </w:rPr>
              <w:t xml:space="preserve"> for cross-border VC connection tests by </w:t>
            </w:r>
            <w:r>
              <w:rPr>
                <w:bCs/>
                <w:lang w:eastAsia="de-DE"/>
              </w:rPr>
              <w:t xml:space="preserve">other Member States. </w:t>
            </w:r>
          </w:p>
        </w:tc>
      </w:tr>
      <w:tr w:rsidR="00782268" w:rsidRPr="00782268" w:rsidTr="00C37D52">
        <w:trPr>
          <w:trHeight w:val="483"/>
        </w:trPr>
        <w:tc>
          <w:tcPr>
            <w:tcW w:w="993" w:type="dxa"/>
            <w:hideMark/>
          </w:tcPr>
          <w:p w:rsidR="004F6EA0" w:rsidRPr="003D0B17" w:rsidRDefault="00782268" w:rsidP="00782268">
            <w:pPr>
              <w:rPr>
                <w:lang w:eastAsia="de-DE"/>
              </w:rPr>
            </w:pPr>
            <w:r w:rsidRPr="00782268">
              <w:rPr>
                <w:lang w:eastAsia="de-DE"/>
              </w:rPr>
              <w:t>WS3</w:t>
            </w:r>
          </w:p>
        </w:tc>
        <w:tc>
          <w:tcPr>
            <w:tcW w:w="8079" w:type="dxa"/>
            <w:hideMark/>
          </w:tcPr>
          <w:p w:rsidR="0058402B" w:rsidRDefault="00782268" w:rsidP="000E07C1">
            <w:pPr>
              <w:jc w:val="left"/>
              <w:rPr>
                <w:b/>
                <w:bCs/>
                <w:lang w:val="en-US" w:eastAsia="de-DE"/>
              </w:rPr>
            </w:pPr>
            <w:r w:rsidRPr="00782268">
              <w:rPr>
                <w:b/>
                <w:bCs/>
                <w:lang w:eastAsia="de-DE"/>
              </w:rPr>
              <w:t>D3</w:t>
            </w:r>
            <w:r w:rsidRPr="00782268">
              <w:rPr>
                <w:lang w:eastAsia="de-DE"/>
              </w:rPr>
              <w:t xml:space="preserve"> </w:t>
            </w:r>
            <w:r>
              <w:rPr>
                <w:b/>
                <w:bCs/>
                <w:lang w:val="en-US" w:eastAsia="de-DE"/>
              </w:rPr>
              <w:t>"</w:t>
            </w:r>
            <w:r w:rsidRPr="00782268">
              <w:rPr>
                <w:b/>
                <w:bCs/>
                <w:lang w:val="en-US" w:eastAsia="de-DE"/>
              </w:rPr>
              <w:t>Recommendations on the practical application of technical standards</w:t>
            </w:r>
            <w:r w:rsidR="00AC3CA9">
              <w:rPr>
                <w:b/>
                <w:bCs/>
                <w:lang w:val="en-US" w:eastAsia="de-DE"/>
              </w:rPr>
              <w:t xml:space="preserve"> for cross-border VC"</w:t>
            </w:r>
          </w:p>
          <w:p w:rsidR="00AC3CA9" w:rsidRDefault="004B443A" w:rsidP="000E07C1">
            <w:pPr>
              <w:jc w:val="left"/>
              <w:rPr>
                <w:bCs/>
                <w:lang w:val="en-US" w:eastAsia="de-DE"/>
              </w:rPr>
            </w:pPr>
            <w:r w:rsidRPr="004B443A">
              <w:rPr>
                <w:bCs/>
                <w:lang w:val="en-US" w:eastAsia="de-DE"/>
              </w:rPr>
              <w:t xml:space="preserve">This </w:t>
            </w:r>
            <w:r>
              <w:rPr>
                <w:bCs/>
                <w:lang w:val="en-US" w:eastAsia="de-DE"/>
              </w:rPr>
              <w:t xml:space="preserve">guideline document gives the recommendations on the practical application of the technical standards. It specifically cares to address the practical and technical problems identified in D2.1. </w:t>
            </w:r>
          </w:p>
          <w:p w:rsidR="004B443A" w:rsidRDefault="00AC3CA9" w:rsidP="000E07C1">
            <w:pPr>
              <w:jc w:val="left"/>
              <w:rPr>
                <w:bCs/>
                <w:lang w:val="en-US" w:eastAsia="de-DE"/>
              </w:rPr>
            </w:pPr>
            <w:r>
              <w:rPr>
                <w:bCs/>
                <w:lang w:val="en-US" w:eastAsia="de-DE"/>
              </w:rPr>
              <w:t>D3 is of utmost importance – as M</w:t>
            </w:r>
            <w:r w:rsidR="00D5780B">
              <w:rPr>
                <w:bCs/>
                <w:lang w:val="en-US" w:eastAsia="de-DE"/>
              </w:rPr>
              <w:t xml:space="preserve">ember States </w:t>
            </w:r>
            <w:r>
              <w:rPr>
                <w:bCs/>
                <w:lang w:val="en-US" w:eastAsia="de-DE"/>
              </w:rPr>
              <w:t>follow</w:t>
            </w:r>
            <w:r w:rsidR="00D5780B">
              <w:rPr>
                <w:bCs/>
                <w:lang w:val="en-US" w:eastAsia="de-DE"/>
              </w:rPr>
              <w:t xml:space="preserve">ing </w:t>
            </w:r>
            <w:r>
              <w:rPr>
                <w:bCs/>
                <w:lang w:val="en-US" w:eastAsia="de-DE"/>
              </w:rPr>
              <w:t xml:space="preserve">the recommendations of </w:t>
            </w:r>
            <w:r w:rsidR="004B443A">
              <w:rPr>
                <w:bCs/>
                <w:lang w:val="en-US" w:eastAsia="de-DE"/>
              </w:rPr>
              <w:t xml:space="preserve">D3 will significantly increase the probability for establishing successful cross-border VC connections between </w:t>
            </w:r>
            <w:r>
              <w:rPr>
                <w:bCs/>
                <w:lang w:val="en-US" w:eastAsia="de-DE"/>
              </w:rPr>
              <w:t xml:space="preserve">their </w:t>
            </w:r>
            <w:r w:rsidR="004B443A">
              <w:rPr>
                <w:bCs/>
                <w:lang w:val="en-US" w:eastAsia="de-DE"/>
              </w:rPr>
              <w:t xml:space="preserve">judicial authorities. </w:t>
            </w:r>
          </w:p>
          <w:p w:rsidR="0058402B" w:rsidRPr="00C37D52" w:rsidRDefault="004B443A" w:rsidP="00C37D52">
            <w:pPr>
              <w:jc w:val="left"/>
              <w:rPr>
                <w:bCs/>
                <w:lang w:val="en-US" w:eastAsia="de-DE"/>
              </w:rPr>
            </w:pPr>
            <w:r>
              <w:rPr>
                <w:bCs/>
                <w:lang w:val="en-US" w:eastAsia="de-DE"/>
              </w:rPr>
              <w:t xml:space="preserve">This document is closely related </w:t>
            </w:r>
            <w:r w:rsidR="00AC3CA9">
              <w:rPr>
                <w:bCs/>
                <w:lang w:val="en-US" w:eastAsia="de-DE"/>
              </w:rPr>
              <w:t xml:space="preserve">with </w:t>
            </w:r>
            <w:r>
              <w:rPr>
                <w:bCs/>
                <w:lang w:val="en-US" w:eastAsia="de-DE"/>
              </w:rPr>
              <w:t xml:space="preserve">D2.1 </w:t>
            </w:r>
            <w:r w:rsidR="00AC3CA9">
              <w:rPr>
                <w:bCs/>
                <w:lang w:val="en-US" w:eastAsia="de-DE"/>
              </w:rPr>
              <w:t xml:space="preserve">as D3 </w:t>
            </w:r>
            <w:r>
              <w:rPr>
                <w:bCs/>
                <w:lang w:val="en-US" w:eastAsia="de-DE"/>
              </w:rPr>
              <w:t xml:space="preserve">builds on the findings and experiences </w:t>
            </w:r>
            <w:r>
              <w:rPr>
                <w:bCs/>
                <w:lang w:val="en-US" w:eastAsia="de-DE"/>
              </w:rPr>
              <w:lastRenderedPageBreak/>
              <w:t xml:space="preserve">from the practical VC connection tests done. </w:t>
            </w:r>
          </w:p>
        </w:tc>
      </w:tr>
      <w:tr w:rsidR="00782268" w:rsidRPr="00782268" w:rsidTr="00782268">
        <w:trPr>
          <w:trHeight w:val="1131"/>
        </w:trPr>
        <w:tc>
          <w:tcPr>
            <w:tcW w:w="993" w:type="dxa"/>
            <w:hideMark/>
          </w:tcPr>
          <w:p w:rsidR="004F6EA0" w:rsidRPr="004B443A" w:rsidRDefault="00782268" w:rsidP="00782268">
            <w:pPr>
              <w:rPr>
                <w:lang w:eastAsia="de-DE"/>
              </w:rPr>
            </w:pPr>
            <w:r w:rsidRPr="00782268">
              <w:rPr>
                <w:lang w:eastAsia="de-DE"/>
              </w:rPr>
              <w:lastRenderedPageBreak/>
              <w:t xml:space="preserve">WS4 </w:t>
            </w:r>
          </w:p>
        </w:tc>
        <w:tc>
          <w:tcPr>
            <w:tcW w:w="8079" w:type="dxa"/>
            <w:hideMark/>
          </w:tcPr>
          <w:p w:rsidR="00AC3CA9" w:rsidRDefault="00782268" w:rsidP="00AC3CA9">
            <w:pPr>
              <w:jc w:val="left"/>
              <w:rPr>
                <w:lang w:eastAsia="de-DE"/>
              </w:rPr>
            </w:pPr>
            <w:r w:rsidRPr="00782268">
              <w:rPr>
                <w:b/>
                <w:bCs/>
                <w:lang w:eastAsia="de-DE"/>
              </w:rPr>
              <w:t xml:space="preserve">D4 </w:t>
            </w:r>
            <w:r w:rsidR="00AC3CA9">
              <w:rPr>
                <w:b/>
                <w:bCs/>
                <w:lang w:eastAsia="de-DE"/>
              </w:rPr>
              <w:t>"</w:t>
            </w:r>
            <w:r w:rsidRPr="00D5780B">
              <w:rPr>
                <w:b/>
                <w:bCs/>
                <w:lang w:eastAsia="de-DE"/>
              </w:rPr>
              <w:t xml:space="preserve">Form for requesting/confirming </w:t>
            </w:r>
            <w:r w:rsidRPr="00D5780B">
              <w:rPr>
                <w:b/>
                <w:lang w:eastAsia="de-DE"/>
              </w:rPr>
              <w:t xml:space="preserve">a cross-border </w:t>
            </w:r>
            <w:r w:rsidR="00D5780B">
              <w:rPr>
                <w:b/>
                <w:lang w:eastAsia="de-DE"/>
              </w:rPr>
              <w:t>videoconference</w:t>
            </w:r>
            <w:r w:rsidR="00AC3CA9" w:rsidRPr="00D5780B">
              <w:rPr>
                <w:b/>
                <w:lang w:eastAsia="de-DE"/>
              </w:rPr>
              <w:t>"</w:t>
            </w:r>
            <w:r w:rsidR="00AC3CA9">
              <w:rPr>
                <w:lang w:eastAsia="de-DE"/>
              </w:rPr>
              <w:t xml:space="preserve"> </w:t>
            </w:r>
          </w:p>
          <w:p w:rsidR="00AC3CA9" w:rsidRDefault="00AC3CA9" w:rsidP="00AC3CA9">
            <w:pPr>
              <w:jc w:val="left"/>
              <w:rPr>
                <w:lang w:eastAsia="de-DE"/>
              </w:rPr>
            </w:pPr>
            <w:r>
              <w:rPr>
                <w:lang w:eastAsia="de-DE"/>
              </w:rPr>
              <w:t xml:space="preserve">This document describes an improved form which contains the relevant parameters for requesting/confirming a cross-border </w:t>
            </w:r>
            <w:r w:rsidR="00D5780B">
              <w:rPr>
                <w:lang w:eastAsia="de-DE"/>
              </w:rPr>
              <w:t>videoconference</w:t>
            </w:r>
            <w:r>
              <w:rPr>
                <w:lang w:eastAsia="de-DE"/>
              </w:rPr>
              <w:t xml:space="preserve">. This form is intended to be used as a supplement or appendix to the existing legal forms which </w:t>
            </w:r>
            <w:r w:rsidR="00D5780B">
              <w:rPr>
                <w:lang w:eastAsia="de-DE"/>
              </w:rPr>
              <w:t xml:space="preserve">have to be used as prerequisite </w:t>
            </w:r>
            <w:r>
              <w:rPr>
                <w:lang w:eastAsia="de-DE"/>
              </w:rPr>
              <w:t xml:space="preserve">to get legal permission to run a cross-border videoconference. </w:t>
            </w:r>
          </w:p>
          <w:p w:rsidR="00AC3CA9" w:rsidRDefault="00AC3CA9" w:rsidP="00AC3CA9">
            <w:pPr>
              <w:jc w:val="left"/>
              <w:rPr>
                <w:lang w:eastAsia="de-DE"/>
              </w:rPr>
            </w:pPr>
            <w:r>
              <w:rPr>
                <w:lang w:eastAsia="de-DE"/>
              </w:rPr>
              <w:t xml:space="preserve">It includes recommendations which public and static VC parameters should be published on the European e-Justice Portal. </w:t>
            </w:r>
          </w:p>
          <w:p w:rsidR="00F10446" w:rsidRDefault="00AC3CA9" w:rsidP="00D5780B">
            <w:pPr>
              <w:jc w:val="left"/>
              <w:rPr>
                <w:lang w:eastAsia="de-DE"/>
              </w:rPr>
            </w:pPr>
            <w:r>
              <w:rPr>
                <w:lang w:eastAsia="de-DE"/>
              </w:rPr>
              <w:t xml:space="preserve">As an appendix it includes also the process documentation </w:t>
            </w:r>
            <w:r w:rsidR="00D5780B">
              <w:rPr>
                <w:lang w:eastAsia="de-DE"/>
              </w:rPr>
              <w:t xml:space="preserve">for the flow of the forms between the requesting and the assisting authority. </w:t>
            </w:r>
          </w:p>
          <w:p w:rsidR="00D5780B" w:rsidRDefault="00F10446" w:rsidP="00D5780B">
            <w:pPr>
              <w:jc w:val="left"/>
              <w:rPr>
                <w:lang w:eastAsia="de-DE"/>
              </w:rPr>
            </w:pPr>
            <w:r>
              <w:rPr>
                <w:lang w:eastAsia="de-DE"/>
              </w:rPr>
              <w:t xml:space="preserve">This document is closely related to D2.1 as the relevant technical parameters for a cross-border VC were identified when running the practical VC connection tests. </w:t>
            </w:r>
            <w:r w:rsidR="00AC3CA9">
              <w:rPr>
                <w:lang w:eastAsia="de-DE"/>
              </w:rPr>
              <w:t xml:space="preserve"> </w:t>
            </w:r>
          </w:p>
          <w:p w:rsidR="00D5780B" w:rsidRPr="00782268" w:rsidRDefault="00D5780B" w:rsidP="00D5780B">
            <w:pPr>
              <w:jc w:val="left"/>
              <w:rPr>
                <w:lang w:eastAsia="de-DE"/>
              </w:rPr>
            </w:pPr>
          </w:p>
        </w:tc>
      </w:tr>
    </w:tbl>
    <w:p w:rsidR="00782268" w:rsidRDefault="00782268" w:rsidP="00782268">
      <w:pPr>
        <w:rPr>
          <w:lang w:eastAsia="de-DE"/>
        </w:rPr>
      </w:pPr>
    </w:p>
    <w:p w:rsidR="00C81949" w:rsidRDefault="00C81949" w:rsidP="00782268">
      <w:pPr>
        <w:rPr>
          <w:lang w:eastAsia="de-DE"/>
        </w:rPr>
      </w:pPr>
    </w:p>
    <w:p w:rsidR="00C81949" w:rsidRPr="00C81949" w:rsidRDefault="00C81949" w:rsidP="00C81949">
      <w:pPr>
        <w:pStyle w:val="berschrift1"/>
        <w:rPr>
          <w:lang w:val="en-US" w:eastAsia="de-DE"/>
        </w:rPr>
      </w:pPr>
      <w:bookmarkStart w:id="14" w:name="_Toc530045700"/>
      <w:r>
        <w:rPr>
          <w:lang w:val="en-US" w:eastAsia="de-DE"/>
        </w:rPr>
        <w:lastRenderedPageBreak/>
        <w:t>Work-</w:t>
      </w:r>
      <w:r w:rsidRPr="00C81949">
        <w:rPr>
          <w:lang w:val="en-US" w:eastAsia="de-DE"/>
        </w:rPr>
        <w:t>stream</w:t>
      </w:r>
      <w:r>
        <w:rPr>
          <w:lang w:val="en-US" w:eastAsia="de-DE"/>
        </w:rPr>
        <w:t xml:space="preserve"> 1b</w:t>
      </w:r>
      <w:r w:rsidRPr="00C81949">
        <w:rPr>
          <w:lang w:val="en-US" w:eastAsia="de-DE"/>
        </w:rPr>
        <w:t xml:space="preserve"> goal</w:t>
      </w:r>
      <w:r>
        <w:rPr>
          <w:lang w:val="en-US" w:eastAsia="de-DE"/>
        </w:rPr>
        <w:t>s</w:t>
      </w:r>
      <w:bookmarkEnd w:id="14"/>
    </w:p>
    <w:p w:rsidR="00C81949" w:rsidRPr="00C81949" w:rsidRDefault="00C81949" w:rsidP="00C81949">
      <w:pPr>
        <w:rPr>
          <w:b/>
          <w:lang w:val="en-US" w:eastAsia="de-DE"/>
        </w:rPr>
      </w:pPr>
    </w:p>
    <w:p w:rsidR="00C81949" w:rsidRPr="00C81949" w:rsidRDefault="00C81949" w:rsidP="00C81949">
      <w:pPr>
        <w:rPr>
          <w:lang w:val="en-US" w:eastAsia="de-DE"/>
        </w:rPr>
      </w:pPr>
      <w:r>
        <w:rPr>
          <w:lang w:val="en-US" w:eastAsia="de-DE"/>
        </w:rPr>
        <w:t>Goal of work-stream 1b was to produce a g</w:t>
      </w:r>
      <w:r w:rsidRPr="00C81949">
        <w:rPr>
          <w:lang w:val="en-US" w:eastAsia="de-DE"/>
        </w:rPr>
        <w:t>uideline document with improved step-by-step instructions ("protocol") for typical videoconferencing use-cases, which combines technical (e.g. starting, accepting a call) and judicial (e.g. identify witnesses, experts, suspected and accused persons) and organisational elements (e.g. requesting/confirming the detail para</w:t>
      </w:r>
      <w:r w:rsidR="004E7876">
        <w:rPr>
          <w:lang w:val="en-US" w:eastAsia="de-DE"/>
        </w:rPr>
        <w:t>meters for the videoconference</w:t>
      </w:r>
      <w:r w:rsidRPr="00C81949">
        <w:rPr>
          <w:lang w:val="en-US" w:eastAsia="de-DE"/>
        </w:rPr>
        <w:t>).</w:t>
      </w:r>
    </w:p>
    <w:p w:rsidR="00C81949" w:rsidRPr="00C81949" w:rsidRDefault="00C81949" w:rsidP="00C81949">
      <w:pPr>
        <w:rPr>
          <w:lang w:val="en-US" w:eastAsia="de-DE"/>
        </w:rPr>
      </w:pPr>
    </w:p>
    <w:p w:rsidR="00C81949" w:rsidRPr="00C81949" w:rsidRDefault="00C81949" w:rsidP="00C81949">
      <w:pPr>
        <w:rPr>
          <w:lang w:val="en-US" w:eastAsia="de-DE"/>
        </w:rPr>
      </w:pPr>
      <w:r w:rsidRPr="00C81949">
        <w:rPr>
          <w:lang w:val="en-US" w:eastAsia="de-DE"/>
        </w:rPr>
        <w:t>Additionally the elements of simplifying and encouraging electronic communication between the judicial authorities of the Member States are of particular importance (just by videoconferencing).</w:t>
      </w:r>
    </w:p>
    <w:p w:rsidR="00C81949" w:rsidRPr="00C81949" w:rsidRDefault="00C81949" w:rsidP="00C81949">
      <w:pPr>
        <w:rPr>
          <w:lang w:val="en-US" w:eastAsia="de-DE"/>
        </w:rPr>
      </w:pPr>
    </w:p>
    <w:p w:rsidR="00C81949" w:rsidRPr="00C81949" w:rsidRDefault="00C81949" w:rsidP="00C81949">
      <w:pPr>
        <w:rPr>
          <w:lang w:val="en-US" w:eastAsia="de-DE"/>
        </w:rPr>
      </w:pPr>
      <w:r w:rsidRPr="00C81949">
        <w:rPr>
          <w:lang w:val="en-US" w:eastAsia="de-DE"/>
        </w:rPr>
        <w:t>Also according to the Multiannual European e-Justice Action Plan 2014-2018</w:t>
      </w:r>
      <w:bookmarkStart w:id="15" w:name="_Ref467162121"/>
      <w:r w:rsidRPr="00C81949">
        <w:rPr>
          <w:vertAlign w:val="superscript"/>
          <w:lang w:val="en-US" w:eastAsia="de-DE"/>
        </w:rPr>
        <w:footnoteReference w:id="1"/>
      </w:r>
      <w:bookmarkEnd w:id="15"/>
      <w:r w:rsidRPr="00C81949">
        <w:rPr>
          <w:lang w:val="en-US" w:eastAsia="de-DE"/>
        </w:rPr>
        <w:t xml:space="preserve"> going to court and initiating judicial proceedings in cross-border situations should be facilitated through the availability of communication by electronic means between courts and parties to proceedings, as well as witnesses, experts and other participants.</w:t>
      </w:r>
    </w:p>
    <w:p w:rsidR="00C81949" w:rsidRPr="00C81949" w:rsidRDefault="00C81949" w:rsidP="00C81949">
      <w:pPr>
        <w:rPr>
          <w:lang w:val="en-US" w:eastAsia="de-DE"/>
        </w:rPr>
      </w:pPr>
    </w:p>
    <w:p w:rsidR="00C81949" w:rsidRDefault="00C81949" w:rsidP="00C81949">
      <w:pPr>
        <w:rPr>
          <w:lang w:val="en-US" w:eastAsia="de-DE"/>
        </w:rPr>
      </w:pPr>
      <w:r w:rsidRPr="00C81949">
        <w:rPr>
          <w:lang w:val="en-US" w:eastAsia="de-DE"/>
        </w:rPr>
        <w:t>Furthermore, the use of video conferencing or other appropriate means of long-distance communication for oral hearings, where appropriate, should be extended in order to remove the need to travel to court to take part in judicial proceedings, in particular in cross-border cases (also from safety reasons).</w:t>
      </w:r>
    </w:p>
    <w:p w:rsidR="00C81949" w:rsidRDefault="00C81949" w:rsidP="00C81949">
      <w:pPr>
        <w:rPr>
          <w:lang w:val="en-US" w:eastAsia="de-DE"/>
        </w:rPr>
      </w:pPr>
    </w:p>
    <w:p w:rsidR="00C81949" w:rsidRPr="00C81949" w:rsidRDefault="00C81949" w:rsidP="00C81949">
      <w:pPr>
        <w:rPr>
          <w:lang w:val="en-US" w:eastAsia="de-DE"/>
        </w:rPr>
      </w:pPr>
      <w:r>
        <w:rPr>
          <w:lang w:val="en-US" w:eastAsia="de-DE"/>
        </w:rPr>
        <w:t xml:space="preserve">To produce the intended results two dedicated workshops have been held during Meetings in Edinburg and Warsaw and this document has been produced </w:t>
      </w:r>
      <w:r w:rsidR="00670FC7">
        <w:rPr>
          <w:lang w:val="en-US" w:eastAsia="de-DE"/>
        </w:rPr>
        <w:t xml:space="preserve">in iterative steps </w:t>
      </w:r>
      <w:r>
        <w:rPr>
          <w:lang w:val="en-US" w:eastAsia="de-DE"/>
        </w:rPr>
        <w:t xml:space="preserve">by including additions and comments from all project partners: </w:t>
      </w:r>
    </w:p>
    <w:p w:rsidR="00C81949" w:rsidRPr="00C81949" w:rsidRDefault="00C81949" w:rsidP="00C81949">
      <w:pPr>
        <w:rPr>
          <w:lang w:val="en-US" w:eastAsia="de-DE"/>
        </w:rPr>
      </w:pPr>
    </w:p>
    <w:p w:rsidR="00C81949" w:rsidRPr="00C81949" w:rsidRDefault="00C81949" w:rsidP="00C81949">
      <w:pPr>
        <w:numPr>
          <w:ilvl w:val="0"/>
          <w:numId w:val="20"/>
        </w:numPr>
        <w:rPr>
          <w:b/>
          <w:lang w:val="en-US" w:eastAsia="de-DE"/>
        </w:rPr>
      </w:pPr>
      <w:r w:rsidRPr="00C81949">
        <w:rPr>
          <w:b/>
          <w:lang w:val="en-US" w:eastAsia="de-DE"/>
        </w:rPr>
        <w:t>Meetings dedicated to WS1b</w:t>
      </w:r>
    </w:p>
    <w:p w:rsidR="00C81949" w:rsidRPr="00C81949" w:rsidRDefault="00C81949" w:rsidP="00C81949">
      <w:pPr>
        <w:rPr>
          <w:b/>
          <w:lang w:val="en-US" w:eastAsia="de-DE"/>
        </w:rPr>
      </w:pPr>
    </w:p>
    <w:p w:rsidR="00C81949" w:rsidRPr="00C81949" w:rsidRDefault="00C81949" w:rsidP="00C81949">
      <w:pPr>
        <w:numPr>
          <w:ilvl w:val="0"/>
          <w:numId w:val="21"/>
        </w:numPr>
        <w:rPr>
          <w:lang w:val="en-US" w:eastAsia="de-DE"/>
        </w:rPr>
      </w:pPr>
      <w:r w:rsidRPr="00C81949">
        <w:rPr>
          <w:lang w:val="en-US" w:eastAsia="de-DE"/>
        </w:rPr>
        <w:t>Edinburgh, 22</w:t>
      </w:r>
      <w:r w:rsidRPr="00E7587E">
        <w:rPr>
          <w:vertAlign w:val="superscript"/>
          <w:lang w:val="en-US" w:eastAsia="de-DE"/>
        </w:rPr>
        <w:t>nd</w:t>
      </w:r>
      <w:r w:rsidRPr="00C81949">
        <w:rPr>
          <w:lang w:val="en-US" w:eastAsia="de-DE"/>
        </w:rPr>
        <w:t xml:space="preserve"> Apr</w:t>
      </w:r>
      <w:r w:rsidR="00E7587E">
        <w:rPr>
          <w:lang w:val="en-US" w:eastAsia="de-DE"/>
        </w:rPr>
        <w:t>il</w:t>
      </w:r>
      <w:r w:rsidRPr="00C81949">
        <w:rPr>
          <w:lang w:val="en-US" w:eastAsia="de-DE"/>
        </w:rPr>
        <w:t xml:space="preserve"> 2016</w:t>
      </w:r>
    </w:p>
    <w:p w:rsidR="00C81949" w:rsidRPr="00C81949" w:rsidRDefault="00C81949" w:rsidP="00C81949">
      <w:pPr>
        <w:numPr>
          <w:ilvl w:val="0"/>
          <w:numId w:val="21"/>
        </w:numPr>
        <w:rPr>
          <w:lang w:val="en-US" w:eastAsia="de-DE"/>
        </w:rPr>
      </w:pPr>
      <w:r w:rsidRPr="00C81949">
        <w:rPr>
          <w:lang w:val="en-US" w:eastAsia="de-DE"/>
        </w:rPr>
        <w:t>Warsaw, 9</w:t>
      </w:r>
      <w:r w:rsidRPr="00E7587E">
        <w:rPr>
          <w:vertAlign w:val="superscript"/>
          <w:lang w:val="en-US" w:eastAsia="de-DE"/>
        </w:rPr>
        <w:t>th</w:t>
      </w:r>
      <w:r w:rsidRPr="00C81949">
        <w:rPr>
          <w:lang w:val="en-US" w:eastAsia="de-DE"/>
        </w:rPr>
        <w:t xml:space="preserve"> Sep</w:t>
      </w:r>
      <w:r w:rsidR="00E7587E">
        <w:rPr>
          <w:lang w:val="en-US" w:eastAsia="de-DE"/>
        </w:rPr>
        <w:t>tember</w:t>
      </w:r>
      <w:r w:rsidRPr="00C81949">
        <w:rPr>
          <w:lang w:val="en-US" w:eastAsia="de-DE"/>
        </w:rPr>
        <w:t xml:space="preserve"> 2016 </w:t>
      </w:r>
    </w:p>
    <w:p w:rsidR="00C81949" w:rsidRPr="00C81949" w:rsidRDefault="00C81949" w:rsidP="00C81949">
      <w:pPr>
        <w:rPr>
          <w:lang w:val="en-US" w:eastAsia="de-DE"/>
        </w:rPr>
      </w:pPr>
    </w:p>
    <w:p w:rsidR="00C81949" w:rsidRPr="00C81949" w:rsidRDefault="00C81949" w:rsidP="00C81949">
      <w:pPr>
        <w:numPr>
          <w:ilvl w:val="0"/>
          <w:numId w:val="20"/>
        </w:numPr>
        <w:rPr>
          <w:b/>
          <w:lang w:val="en-US" w:eastAsia="de-DE"/>
        </w:rPr>
      </w:pPr>
      <w:r w:rsidRPr="00C81949">
        <w:rPr>
          <w:b/>
          <w:lang w:val="en-US" w:eastAsia="de-DE"/>
        </w:rPr>
        <w:t>Prepared versions of the Step-by-step Protocol</w:t>
      </w:r>
    </w:p>
    <w:p w:rsidR="00C81949" w:rsidRPr="00C81949" w:rsidRDefault="00C81949" w:rsidP="00C81949">
      <w:pPr>
        <w:rPr>
          <w:b/>
          <w:lang w:val="en-US" w:eastAsia="de-DE"/>
        </w:rPr>
      </w:pPr>
    </w:p>
    <w:p w:rsidR="00C81949" w:rsidRPr="00C81949" w:rsidRDefault="00C81949" w:rsidP="00C81949">
      <w:pPr>
        <w:numPr>
          <w:ilvl w:val="0"/>
          <w:numId w:val="22"/>
        </w:numPr>
        <w:rPr>
          <w:lang w:val="en-US" w:eastAsia="de-DE"/>
        </w:rPr>
      </w:pPr>
      <w:r w:rsidRPr="00C81949">
        <w:rPr>
          <w:lang w:val="en-US" w:eastAsia="de-DE"/>
        </w:rPr>
        <w:t>16</w:t>
      </w:r>
      <w:r w:rsidRPr="00C81949">
        <w:rPr>
          <w:vertAlign w:val="superscript"/>
          <w:lang w:val="en-US" w:eastAsia="de-DE"/>
        </w:rPr>
        <w:t>th</w:t>
      </w:r>
      <w:r w:rsidRPr="00C81949">
        <w:rPr>
          <w:lang w:val="en-US" w:eastAsia="de-DE"/>
        </w:rPr>
        <w:t xml:space="preserve"> of February 2016</w:t>
      </w:r>
    </w:p>
    <w:p w:rsidR="00C81949" w:rsidRPr="00C81949" w:rsidRDefault="00C81949" w:rsidP="00C81949">
      <w:pPr>
        <w:numPr>
          <w:ilvl w:val="0"/>
          <w:numId w:val="22"/>
        </w:numPr>
        <w:rPr>
          <w:lang w:val="en-US" w:eastAsia="de-DE"/>
        </w:rPr>
      </w:pPr>
      <w:r w:rsidRPr="00C81949">
        <w:rPr>
          <w:lang w:val="en-US" w:eastAsia="de-DE"/>
        </w:rPr>
        <w:t>11</w:t>
      </w:r>
      <w:r w:rsidRPr="00C81949">
        <w:rPr>
          <w:vertAlign w:val="superscript"/>
          <w:lang w:val="en-US" w:eastAsia="de-DE"/>
        </w:rPr>
        <w:t>th</w:t>
      </w:r>
      <w:r w:rsidRPr="00C81949">
        <w:rPr>
          <w:lang w:val="en-US" w:eastAsia="de-DE"/>
        </w:rPr>
        <w:t xml:space="preserve"> of April 2016 – discussed at Edinburgh meeting</w:t>
      </w:r>
    </w:p>
    <w:p w:rsidR="00C81949" w:rsidRPr="00C81949" w:rsidRDefault="00C81949" w:rsidP="00C81949">
      <w:pPr>
        <w:numPr>
          <w:ilvl w:val="0"/>
          <w:numId w:val="22"/>
        </w:numPr>
        <w:rPr>
          <w:lang w:val="en-US" w:eastAsia="de-DE"/>
        </w:rPr>
      </w:pPr>
      <w:r w:rsidRPr="00C81949">
        <w:rPr>
          <w:lang w:val="en-US" w:eastAsia="de-DE"/>
        </w:rPr>
        <w:t>30</w:t>
      </w:r>
      <w:r w:rsidRPr="00C81949">
        <w:rPr>
          <w:vertAlign w:val="superscript"/>
          <w:lang w:val="en-US" w:eastAsia="de-DE"/>
        </w:rPr>
        <w:t>th</w:t>
      </w:r>
      <w:r w:rsidRPr="00C81949">
        <w:rPr>
          <w:lang w:val="en-US" w:eastAsia="de-DE"/>
        </w:rPr>
        <w:t xml:space="preserve"> of May 2016</w:t>
      </w:r>
    </w:p>
    <w:p w:rsidR="00C81949" w:rsidRPr="00C81949" w:rsidRDefault="00C81949" w:rsidP="00C81949">
      <w:pPr>
        <w:numPr>
          <w:ilvl w:val="0"/>
          <w:numId w:val="22"/>
        </w:numPr>
        <w:rPr>
          <w:lang w:val="en-US" w:eastAsia="de-DE"/>
        </w:rPr>
      </w:pPr>
      <w:r w:rsidRPr="00C81949">
        <w:rPr>
          <w:lang w:val="en-US" w:eastAsia="de-DE"/>
        </w:rPr>
        <w:t>15</w:t>
      </w:r>
      <w:r w:rsidRPr="00C81949">
        <w:rPr>
          <w:vertAlign w:val="superscript"/>
          <w:lang w:val="en-US" w:eastAsia="de-DE"/>
        </w:rPr>
        <w:t>th</w:t>
      </w:r>
      <w:r w:rsidRPr="00C81949">
        <w:rPr>
          <w:lang w:val="en-US" w:eastAsia="de-DE"/>
        </w:rPr>
        <w:t xml:space="preserve"> of June 2016</w:t>
      </w:r>
    </w:p>
    <w:p w:rsidR="00C81949" w:rsidRPr="00C81949" w:rsidRDefault="00C81949" w:rsidP="00C81949">
      <w:pPr>
        <w:numPr>
          <w:ilvl w:val="0"/>
          <w:numId w:val="22"/>
        </w:numPr>
        <w:rPr>
          <w:lang w:val="en-US" w:eastAsia="de-DE"/>
        </w:rPr>
      </w:pPr>
      <w:r w:rsidRPr="00C81949">
        <w:rPr>
          <w:lang w:val="en-US" w:eastAsia="de-DE"/>
        </w:rPr>
        <w:t>August 2016</w:t>
      </w:r>
    </w:p>
    <w:p w:rsidR="00C81949" w:rsidRPr="00C81949" w:rsidRDefault="00C81949" w:rsidP="00C81949">
      <w:pPr>
        <w:numPr>
          <w:ilvl w:val="0"/>
          <w:numId w:val="22"/>
        </w:numPr>
        <w:rPr>
          <w:lang w:val="en-US" w:eastAsia="de-DE"/>
        </w:rPr>
      </w:pPr>
      <w:r w:rsidRPr="00C81949">
        <w:rPr>
          <w:lang w:val="en-US" w:eastAsia="de-DE"/>
        </w:rPr>
        <w:t>September 2016 – discussed at Warsaw meeting</w:t>
      </w:r>
    </w:p>
    <w:p w:rsidR="00C81949" w:rsidRPr="00C81949" w:rsidRDefault="00C81949" w:rsidP="00C81949">
      <w:pPr>
        <w:numPr>
          <w:ilvl w:val="0"/>
          <w:numId w:val="22"/>
        </w:numPr>
        <w:rPr>
          <w:lang w:val="en-US" w:eastAsia="de-DE"/>
        </w:rPr>
      </w:pPr>
      <w:r w:rsidRPr="00C81949">
        <w:rPr>
          <w:lang w:val="en-US" w:eastAsia="de-DE"/>
        </w:rPr>
        <w:t>October 2016 – final product</w:t>
      </w:r>
    </w:p>
    <w:p w:rsidR="00C81949" w:rsidRDefault="00C81949" w:rsidP="00782268">
      <w:pPr>
        <w:rPr>
          <w:lang w:eastAsia="de-DE"/>
        </w:rPr>
      </w:pPr>
    </w:p>
    <w:p w:rsidR="00E7587E" w:rsidRDefault="00E7587E" w:rsidP="00782268">
      <w:pPr>
        <w:rPr>
          <w:lang w:eastAsia="de-DE"/>
        </w:rPr>
      </w:pPr>
    </w:p>
    <w:p w:rsidR="00E7587E" w:rsidRPr="00E7587E" w:rsidRDefault="00E7587E" w:rsidP="00E7587E">
      <w:pPr>
        <w:pStyle w:val="berschrift1"/>
        <w:rPr>
          <w:lang w:val="en-US" w:eastAsia="de-DE"/>
        </w:rPr>
      </w:pPr>
      <w:bookmarkStart w:id="16" w:name="_Toc530045701"/>
      <w:r w:rsidRPr="00E7587E">
        <w:rPr>
          <w:lang w:val="en-US" w:eastAsia="de-DE"/>
        </w:rPr>
        <w:lastRenderedPageBreak/>
        <w:t>Purpose of this document</w:t>
      </w:r>
      <w:bookmarkEnd w:id="16"/>
    </w:p>
    <w:p w:rsidR="00E7587E" w:rsidRPr="00E7587E" w:rsidRDefault="00E7587E" w:rsidP="00E7587E">
      <w:pPr>
        <w:rPr>
          <w:b/>
          <w:lang w:val="en-US" w:eastAsia="de-DE"/>
        </w:rPr>
      </w:pPr>
    </w:p>
    <w:p w:rsidR="00E7587E" w:rsidRPr="00E7587E" w:rsidRDefault="00E7587E" w:rsidP="002E02EB">
      <w:pPr>
        <w:rPr>
          <w:lang w:val="en-US" w:eastAsia="de-DE"/>
        </w:rPr>
      </w:pPr>
      <w:r w:rsidRPr="00E7587E">
        <w:rPr>
          <w:lang w:val="en-US" w:eastAsia="de-DE"/>
        </w:rPr>
        <w:t>Target group of the</w:t>
      </w:r>
      <w:r>
        <w:rPr>
          <w:lang w:val="en-US" w:eastAsia="de-DE"/>
        </w:rPr>
        <w:t xml:space="preserve"> materials prepared in this work-</w:t>
      </w:r>
      <w:r w:rsidRPr="00E7587E">
        <w:rPr>
          <w:lang w:val="en-US" w:eastAsia="de-DE"/>
        </w:rPr>
        <w:t>stream</w:t>
      </w:r>
      <w:r>
        <w:rPr>
          <w:lang w:val="en-US" w:eastAsia="de-DE"/>
        </w:rPr>
        <w:t xml:space="preserve"> 1 </w:t>
      </w:r>
      <w:r w:rsidRPr="00E7587E">
        <w:rPr>
          <w:lang w:val="en-US" w:eastAsia="de-DE"/>
        </w:rPr>
        <w:t xml:space="preserve">are all </w:t>
      </w:r>
      <w:r>
        <w:rPr>
          <w:lang w:val="en-US" w:eastAsia="de-DE"/>
        </w:rPr>
        <w:t>persons</w:t>
      </w:r>
      <w:r w:rsidRPr="00E7587E">
        <w:rPr>
          <w:lang w:val="en-US" w:eastAsia="de-DE"/>
        </w:rPr>
        <w:t xml:space="preserve"> participating at the trial by using videoconferencing connection, especially the legal professionals of the courts and prosecution offices (e.g. </w:t>
      </w:r>
      <w:r w:rsidRPr="00670FC7">
        <w:rPr>
          <w:b/>
          <w:lang w:val="en-US" w:eastAsia="de-DE"/>
        </w:rPr>
        <w:t>judges</w:t>
      </w:r>
      <w:r w:rsidR="00981952">
        <w:rPr>
          <w:b/>
          <w:lang w:val="en-US" w:eastAsia="de-DE"/>
        </w:rPr>
        <w:t xml:space="preserve">, </w:t>
      </w:r>
      <w:r w:rsidRPr="00670FC7">
        <w:rPr>
          <w:b/>
          <w:lang w:val="en-US" w:eastAsia="de-DE"/>
        </w:rPr>
        <w:t>prosecutors</w:t>
      </w:r>
      <w:r w:rsidR="00981952">
        <w:rPr>
          <w:b/>
          <w:lang w:val="en-US" w:eastAsia="de-DE"/>
        </w:rPr>
        <w:t xml:space="preserve"> and court clerks</w:t>
      </w:r>
      <w:r w:rsidRPr="00E7587E">
        <w:rPr>
          <w:lang w:val="en-US" w:eastAsia="de-DE"/>
        </w:rPr>
        <w:t xml:space="preserve">), who are engaged in cross-border </w:t>
      </w:r>
      <w:r w:rsidR="002E02EB">
        <w:rPr>
          <w:lang w:val="en-US" w:eastAsia="de-DE"/>
        </w:rPr>
        <w:t>v</w:t>
      </w:r>
      <w:r w:rsidRPr="00E7587E">
        <w:rPr>
          <w:lang w:val="en-US" w:eastAsia="de-DE"/>
        </w:rPr>
        <w:t xml:space="preserve">ideoconferencing. </w:t>
      </w:r>
      <w:r>
        <w:rPr>
          <w:lang w:val="en-US" w:eastAsia="de-DE"/>
        </w:rPr>
        <w:t xml:space="preserve">Using the WS1a delivery document </w:t>
      </w:r>
      <w:r w:rsidRPr="00782268">
        <w:rPr>
          <w:b/>
          <w:bCs/>
          <w:lang w:eastAsia="de-DE"/>
        </w:rPr>
        <w:t>D1a</w:t>
      </w:r>
      <w:r w:rsidRPr="00782268">
        <w:rPr>
          <w:lang w:eastAsia="de-DE"/>
        </w:rPr>
        <w:t xml:space="preserve"> </w:t>
      </w:r>
      <w:r w:rsidRPr="00D3247B">
        <w:rPr>
          <w:b/>
          <w:lang w:eastAsia="de-DE"/>
        </w:rPr>
        <w:t>"Judicial use cases with high benefit</w:t>
      </w:r>
      <w:r w:rsidR="00981952">
        <w:rPr>
          <w:b/>
          <w:lang w:eastAsia="de-DE"/>
        </w:rPr>
        <w:t>s</w:t>
      </w:r>
      <w:r w:rsidRPr="00D3247B">
        <w:rPr>
          <w:b/>
          <w:lang w:eastAsia="de-DE"/>
        </w:rPr>
        <w:t xml:space="preserve"> from cross-border videoconferencing"</w:t>
      </w:r>
      <w:r>
        <w:rPr>
          <w:b/>
          <w:lang w:eastAsia="de-DE"/>
        </w:rPr>
        <w:t xml:space="preserve"> </w:t>
      </w:r>
      <w:r>
        <w:rPr>
          <w:lang w:val="en-US" w:eastAsia="de-DE"/>
        </w:rPr>
        <w:t>t</w:t>
      </w:r>
      <w:r w:rsidRPr="00E7587E">
        <w:rPr>
          <w:lang w:val="en-US" w:eastAsia="de-DE"/>
        </w:rPr>
        <w:t>hey will gain better information on which typical judicial use-cases videoconferencing can be applied with high probability for benefits. The enhanced step-by-step protocol for typical judicial videoconferencing use-cases will guide them in the practical doings of a cross-border videoconference.</w:t>
      </w:r>
    </w:p>
    <w:p w:rsidR="00E7587E" w:rsidRPr="00E7587E" w:rsidRDefault="00E7587E" w:rsidP="00E7587E">
      <w:pPr>
        <w:rPr>
          <w:lang w:val="en-US" w:eastAsia="de-DE"/>
        </w:rPr>
      </w:pPr>
    </w:p>
    <w:p w:rsidR="00E7587E" w:rsidRPr="00E7587E" w:rsidRDefault="00E7587E" w:rsidP="00E7587E">
      <w:pPr>
        <w:rPr>
          <w:lang w:eastAsia="de-DE"/>
        </w:rPr>
      </w:pPr>
      <w:r>
        <w:rPr>
          <w:lang w:eastAsia="de-DE"/>
        </w:rPr>
        <w:t xml:space="preserve">Improving </w:t>
      </w:r>
      <w:r w:rsidRPr="00E7587E">
        <w:rPr>
          <w:lang w:eastAsia="de-DE"/>
        </w:rPr>
        <w:t xml:space="preserve">the appropriate organisation and running </w:t>
      </w:r>
      <w:r w:rsidR="002E02EB">
        <w:rPr>
          <w:lang w:eastAsia="de-DE"/>
        </w:rPr>
        <w:t xml:space="preserve">of </w:t>
      </w:r>
      <w:r w:rsidRPr="00E7587E">
        <w:rPr>
          <w:lang w:eastAsia="de-DE"/>
        </w:rPr>
        <w:t xml:space="preserve">cross-border videoconferences between the European Union Member States by providing VC users enhanced guidelines and step-by-step protocol for typical cross-border VC use-cases is extremely important. It is also sign of our times. </w:t>
      </w:r>
    </w:p>
    <w:p w:rsidR="00E7587E" w:rsidRPr="00E7587E" w:rsidRDefault="00E7587E" w:rsidP="00E7587E">
      <w:pPr>
        <w:rPr>
          <w:lang w:eastAsia="de-DE"/>
        </w:rPr>
      </w:pPr>
    </w:p>
    <w:p w:rsidR="00E7587E" w:rsidRPr="00E7587E" w:rsidRDefault="00E7587E" w:rsidP="00E7587E">
      <w:pPr>
        <w:rPr>
          <w:lang w:eastAsia="de-DE"/>
        </w:rPr>
      </w:pPr>
      <w:r w:rsidRPr="00E7587E">
        <w:rPr>
          <w:lang w:eastAsia="de-DE"/>
        </w:rPr>
        <w:t>The efforts of European Union institutions in the scope of better access</w:t>
      </w:r>
      <w:r w:rsidR="002E02EB">
        <w:rPr>
          <w:lang w:eastAsia="de-DE"/>
        </w:rPr>
        <w:t xml:space="preserve"> to justice</w:t>
      </w:r>
      <w:r w:rsidRPr="00E7587E">
        <w:rPr>
          <w:lang w:eastAsia="de-DE"/>
        </w:rPr>
        <w:t xml:space="preserve"> for </w:t>
      </w:r>
      <w:r w:rsidR="002E02EB">
        <w:rPr>
          <w:lang w:eastAsia="de-DE"/>
        </w:rPr>
        <w:t xml:space="preserve">EU </w:t>
      </w:r>
      <w:r w:rsidRPr="00E7587E">
        <w:rPr>
          <w:lang w:eastAsia="de-DE"/>
        </w:rPr>
        <w:t xml:space="preserve">citizens </w:t>
      </w:r>
      <w:r w:rsidR="002E02EB">
        <w:rPr>
          <w:lang w:eastAsia="de-DE"/>
        </w:rPr>
        <w:t>shall not</w:t>
      </w:r>
      <w:r w:rsidRPr="00E7587E">
        <w:rPr>
          <w:lang w:eastAsia="de-DE"/>
        </w:rPr>
        <w:t xml:space="preserve"> be stooped by problems with the place of trial. By using the actual IT tools the Member States can provide appropriate conducting of applicable procedures concerning any case. </w:t>
      </w:r>
    </w:p>
    <w:p w:rsidR="00E7587E" w:rsidRPr="00E7587E" w:rsidRDefault="00E7587E" w:rsidP="00E7587E">
      <w:pPr>
        <w:rPr>
          <w:lang w:eastAsia="de-DE"/>
        </w:rPr>
      </w:pPr>
    </w:p>
    <w:p w:rsidR="00E7587E" w:rsidRPr="00E7587E" w:rsidRDefault="00E7587E" w:rsidP="00E7587E">
      <w:pPr>
        <w:rPr>
          <w:lang w:eastAsia="de-DE"/>
        </w:rPr>
      </w:pPr>
      <w:r w:rsidRPr="00E7587E">
        <w:rPr>
          <w:lang w:eastAsia="de-DE"/>
        </w:rPr>
        <w:t>Additional</w:t>
      </w:r>
      <w:r w:rsidRPr="00E7587E">
        <w:rPr>
          <w:lang w:val="en-US" w:eastAsia="de-DE"/>
        </w:rPr>
        <w:t xml:space="preserve"> objective was to develop an enhanced protocol for doing cross-border videoconferences in the typical uses-cases, in order that the VC users on both sides can follow a predefined common step-by-step protocol. </w:t>
      </w:r>
    </w:p>
    <w:p w:rsidR="00E7587E" w:rsidRPr="00E7587E" w:rsidRDefault="00E7587E" w:rsidP="00E7587E">
      <w:pPr>
        <w:rPr>
          <w:lang w:val="en-US" w:eastAsia="de-DE"/>
        </w:rPr>
      </w:pPr>
    </w:p>
    <w:p w:rsidR="00E7587E" w:rsidRPr="00E7587E" w:rsidRDefault="00E7587E" w:rsidP="00E7587E">
      <w:pPr>
        <w:rPr>
          <w:lang w:val="en-US" w:eastAsia="de-DE"/>
        </w:rPr>
      </w:pPr>
      <w:r w:rsidRPr="00E7587E">
        <w:rPr>
          <w:lang w:val="en-US" w:eastAsia="de-DE"/>
        </w:rPr>
        <w:t>Taking into consideration the above mentioned reason the representatives of Member States who participated at this project are convinced that the recommended Protocol should be very useful for all EU cit</w:t>
      </w:r>
      <w:r w:rsidR="002E02EB">
        <w:rPr>
          <w:lang w:val="en-US" w:eastAsia="de-DE"/>
        </w:rPr>
        <w:t xml:space="preserve">izens engaged in a cross-border hearing by videoconference. </w:t>
      </w:r>
    </w:p>
    <w:p w:rsidR="00E7587E" w:rsidRPr="00E7587E" w:rsidRDefault="00E7587E" w:rsidP="00E7587E">
      <w:pPr>
        <w:rPr>
          <w:lang w:val="en-US" w:eastAsia="de-DE"/>
        </w:rPr>
      </w:pPr>
    </w:p>
    <w:p w:rsidR="00E7587E" w:rsidRPr="00E7587E" w:rsidRDefault="00E7587E" w:rsidP="002E02EB">
      <w:pPr>
        <w:pStyle w:val="berschrift1"/>
        <w:rPr>
          <w:lang w:val="en-US" w:eastAsia="de-DE"/>
        </w:rPr>
      </w:pPr>
      <w:bookmarkStart w:id="17" w:name="_Toc530045702"/>
      <w:r w:rsidRPr="00E7587E">
        <w:rPr>
          <w:lang w:val="en-US" w:eastAsia="de-DE"/>
        </w:rPr>
        <w:lastRenderedPageBreak/>
        <w:t>Recommendations</w:t>
      </w:r>
      <w:bookmarkEnd w:id="17"/>
    </w:p>
    <w:p w:rsidR="002E02EB" w:rsidRDefault="002E02EB" w:rsidP="00E7587E">
      <w:pPr>
        <w:rPr>
          <w:lang w:val="en-US" w:eastAsia="de-DE"/>
        </w:rPr>
      </w:pPr>
    </w:p>
    <w:p w:rsidR="00E7587E" w:rsidRPr="00E7587E" w:rsidRDefault="002E02EB" w:rsidP="00E7587E">
      <w:pPr>
        <w:rPr>
          <w:lang w:val="en-US" w:eastAsia="de-DE"/>
        </w:rPr>
      </w:pPr>
      <w:r>
        <w:rPr>
          <w:lang w:val="en-US" w:eastAsia="de-DE"/>
        </w:rPr>
        <w:t>After a lot of work</w:t>
      </w:r>
      <w:r w:rsidR="00E7587E" w:rsidRPr="00E7587E">
        <w:rPr>
          <w:lang w:val="en-US" w:eastAsia="de-DE"/>
        </w:rPr>
        <w:t xml:space="preserve"> and discussion within members of working team, for the most important recommendations the Member States should recognize the following:</w:t>
      </w:r>
    </w:p>
    <w:p w:rsidR="00E7587E" w:rsidRPr="00E7587E" w:rsidRDefault="00E7587E" w:rsidP="00670FC7">
      <w:pPr>
        <w:numPr>
          <w:ilvl w:val="0"/>
          <w:numId w:val="24"/>
        </w:numPr>
        <w:rPr>
          <w:lang w:val="en-US" w:eastAsia="de-DE"/>
        </w:rPr>
      </w:pPr>
      <w:r w:rsidRPr="00E7587E">
        <w:rPr>
          <w:lang w:val="en-US" w:eastAsia="de-DE"/>
        </w:rPr>
        <w:t xml:space="preserve">recommendation to use digital forms and transport them </w:t>
      </w:r>
      <w:r w:rsidR="00535F08">
        <w:rPr>
          <w:lang w:val="en-US" w:eastAsia="de-DE"/>
        </w:rPr>
        <w:t xml:space="preserve">– when possible – </w:t>
      </w:r>
      <w:r w:rsidRPr="00E7587E">
        <w:rPr>
          <w:lang w:val="en-US" w:eastAsia="de-DE"/>
        </w:rPr>
        <w:t>via e-CODEX;</w:t>
      </w:r>
    </w:p>
    <w:p w:rsidR="00E7587E" w:rsidRPr="00E7587E" w:rsidRDefault="00E7587E" w:rsidP="00670FC7">
      <w:pPr>
        <w:numPr>
          <w:ilvl w:val="0"/>
          <w:numId w:val="24"/>
        </w:numPr>
        <w:rPr>
          <w:lang w:val="en-US" w:eastAsia="de-DE"/>
        </w:rPr>
      </w:pPr>
      <w:r w:rsidRPr="00E7587E">
        <w:rPr>
          <w:lang w:val="en-US" w:eastAsia="de-DE"/>
        </w:rPr>
        <w:t>request is accepted or refused within 1 week or up to 2 weeks maximum;</w:t>
      </w:r>
    </w:p>
    <w:p w:rsidR="00E7587E" w:rsidRPr="00E7587E" w:rsidRDefault="00E7587E" w:rsidP="00670FC7">
      <w:pPr>
        <w:numPr>
          <w:ilvl w:val="0"/>
          <w:numId w:val="24"/>
        </w:numPr>
        <w:rPr>
          <w:lang w:val="en-US" w:eastAsia="de-DE"/>
        </w:rPr>
      </w:pPr>
      <w:r w:rsidRPr="00E7587E">
        <w:rPr>
          <w:lang w:val="en-US" w:eastAsia="de-DE"/>
        </w:rPr>
        <w:t>using the Council Recommendations “Promoting the use of and sharing of best practices on cross-border videoconferencing in the area of justice in the Member States and at EU level”;</w:t>
      </w:r>
    </w:p>
    <w:p w:rsidR="00E7587E" w:rsidRPr="00E7587E" w:rsidRDefault="00E7587E" w:rsidP="00670FC7">
      <w:pPr>
        <w:numPr>
          <w:ilvl w:val="0"/>
          <w:numId w:val="24"/>
        </w:numPr>
        <w:rPr>
          <w:lang w:val="en-US" w:eastAsia="de-DE"/>
        </w:rPr>
      </w:pPr>
      <w:r w:rsidRPr="00E7587E">
        <w:rPr>
          <w:lang w:val="en-US" w:eastAsia="de-DE"/>
        </w:rPr>
        <w:t>using Suggestions for best practices concerning videoconferencing with third countries adopted by the JHA on June 2016;</w:t>
      </w:r>
    </w:p>
    <w:p w:rsidR="00E7587E" w:rsidRPr="00E7587E" w:rsidRDefault="00E7587E" w:rsidP="00670FC7">
      <w:pPr>
        <w:numPr>
          <w:ilvl w:val="0"/>
          <w:numId w:val="24"/>
        </w:numPr>
        <w:rPr>
          <w:lang w:val="en-US" w:eastAsia="de-DE"/>
        </w:rPr>
      </w:pPr>
      <w:r w:rsidRPr="00E7587E">
        <w:rPr>
          <w:lang w:val="en-US" w:eastAsia="de-DE"/>
        </w:rPr>
        <w:t>report of Informal Working Group on Cross-border Videoconferencing</w:t>
      </w:r>
    </w:p>
    <w:p w:rsidR="00E7587E" w:rsidRPr="00E7587E" w:rsidRDefault="00E7587E" w:rsidP="00E7587E">
      <w:pPr>
        <w:rPr>
          <w:b/>
          <w:lang w:val="en-US" w:eastAsia="de-DE"/>
        </w:rPr>
      </w:pPr>
    </w:p>
    <w:p w:rsidR="00E7587E" w:rsidRPr="00E7587E" w:rsidRDefault="00E7587E" w:rsidP="002E02EB">
      <w:pPr>
        <w:pStyle w:val="berschrift1"/>
        <w:rPr>
          <w:lang w:val="en-US" w:eastAsia="de-DE"/>
        </w:rPr>
      </w:pPr>
      <w:bookmarkStart w:id="18" w:name="_Toc530045703"/>
      <w:r w:rsidRPr="00E7587E">
        <w:rPr>
          <w:lang w:val="en-US" w:eastAsia="de-DE"/>
        </w:rPr>
        <w:lastRenderedPageBreak/>
        <w:t>Step-by-step Protocol</w:t>
      </w:r>
      <w:bookmarkEnd w:id="18"/>
    </w:p>
    <w:p w:rsidR="00E7587E" w:rsidRPr="00E7587E" w:rsidRDefault="00E7587E" w:rsidP="00E7587E">
      <w:pPr>
        <w:rPr>
          <w:lang w:val="en-US" w:eastAsia="de-DE"/>
        </w:rPr>
      </w:pPr>
      <w:r w:rsidRPr="00E7587E">
        <w:rPr>
          <w:lang w:val="en-US" w:eastAsia="de-DE"/>
        </w:rPr>
        <w:t>(Final text of Protocol)</w:t>
      </w:r>
    </w:p>
    <w:p w:rsidR="00E7587E" w:rsidRPr="00E7587E" w:rsidRDefault="00E7587E" w:rsidP="00E7587E">
      <w:pPr>
        <w:rPr>
          <w:b/>
          <w:lang w:val="en-US" w:eastAsia="de-DE"/>
        </w:rPr>
      </w:pPr>
    </w:p>
    <w:p w:rsidR="00E7587E" w:rsidRDefault="00C80D2A" w:rsidP="00C80D2A">
      <w:pPr>
        <w:jc w:val="right"/>
        <w:rPr>
          <w:lang w:val="en-US" w:eastAsia="de-DE"/>
        </w:rPr>
      </w:pPr>
      <w:r>
        <w:rPr>
          <w:lang w:val="en-US" w:eastAsia="de-DE"/>
        </w:rPr>
        <w:t xml:space="preserve">Warsaw, 17 November </w:t>
      </w:r>
      <w:r w:rsidR="00E7587E" w:rsidRPr="00E7587E">
        <w:rPr>
          <w:lang w:val="en-US" w:eastAsia="de-DE"/>
        </w:rPr>
        <w:t>2016</w:t>
      </w:r>
    </w:p>
    <w:p w:rsidR="00C80D2A" w:rsidRPr="00C80D2A" w:rsidRDefault="00C80D2A" w:rsidP="00C80D2A">
      <w:pPr>
        <w:jc w:val="right"/>
        <w:rPr>
          <w:sz w:val="28"/>
          <w:lang w:val="en-US" w:eastAsia="de-DE"/>
        </w:rPr>
      </w:pPr>
    </w:p>
    <w:p w:rsidR="004E7876" w:rsidRDefault="004E7876" w:rsidP="00C80D2A">
      <w:pPr>
        <w:jc w:val="center"/>
        <w:rPr>
          <w:b/>
          <w:caps/>
          <w:sz w:val="28"/>
          <w:lang w:val="en-US" w:eastAsia="de-DE"/>
        </w:rPr>
      </w:pPr>
      <w:r w:rsidRPr="004E7876">
        <w:rPr>
          <w:b/>
          <w:caps/>
          <w:sz w:val="28"/>
          <w:lang w:val="en-US" w:eastAsia="de-DE"/>
        </w:rPr>
        <w:t xml:space="preserve">Recommended step-by-step protocol for </w:t>
      </w:r>
      <w:r>
        <w:rPr>
          <w:b/>
          <w:caps/>
          <w:sz w:val="28"/>
          <w:lang w:val="en-US" w:eastAsia="de-DE"/>
        </w:rPr>
        <w:t xml:space="preserve">cross-border videoconferencing </w:t>
      </w:r>
      <w:r w:rsidRPr="004E7876">
        <w:rPr>
          <w:b/>
          <w:caps/>
          <w:sz w:val="28"/>
          <w:lang w:val="en-US" w:eastAsia="de-DE"/>
        </w:rPr>
        <w:t>in judicial use-cases</w:t>
      </w:r>
    </w:p>
    <w:p w:rsidR="00E7587E" w:rsidRPr="00E7587E" w:rsidRDefault="00E7587E" w:rsidP="00C80D2A">
      <w:pPr>
        <w:jc w:val="center"/>
        <w:rPr>
          <w:i/>
          <w:lang w:val="en-US" w:eastAsia="de-DE"/>
        </w:rPr>
      </w:pPr>
      <w:r w:rsidRPr="00E7587E">
        <w:rPr>
          <w:i/>
          <w:lang w:val="en-US" w:eastAsia="de-DE"/>
        </w:rPr>
        <w:t>Practically-legal issues concerning civil</w:t>
      </w:r>
      <w:r w:rsidR="004E7876">
        <w:rPr>
          <w:i/>
          <w:lang w:val="en-US" w:eastAsia="de-DE"/>
        </w:rPr>
        <w:t>/commercial</w:t>
      </w:r>
      <w:r w:rsidRPr="00E7587E">
        <w:rPr>
          <w:i/>
          <w:lang w:val="en-US" w:eastAsia="de-DE"/>
        </w:rPr>
        <w:t xml:space="preserve"> and criminal proceedings</w:t>
      </w:r>
    </w:p>
    <w:p w:rsidR="00E7587E" w:rsidRPr="00E7587E" w:rsidRDefault="00E7587E" w:rsidP="00E7587E">
      <w:pPr>
        <w:rPr>
          <w:lang w:val="en-US" w:eastAsia="de-DE"/>
        </w:rPr>
      </w:pPr>
    </w:p>
    <w:p w:rsidR="00E7587E" w:rsidRPr="00E7587E" w:rsidRDefault="00E7587E" w:rsidP="00C80D2A">
      <w:pPr>
        <w:pStyle w:val="berschrift2"/>
        <w:rPr>
          <w:lang w:val="en-US"/>
        </w:rPr>
      </w:pPr>
      <w:bookmarkStart w:id="19" w:name="_Toc530045704"/>
      <w:r w:rsidRPr="00E7587E">
        <w:rPr>
          <w:lang w:val="en-US"/>
        </w:rPr>
        <w:t>General description</w:t>
      </w:r>
      <w:bookmarkEnd w:id="19"/>
    </w:p>
    <w:p w:rsidR="00E7587E" w:rsidRPr="00E7587E" w:rsidRDefault="00E7587E" w:rsidP="00E7587E">
      <w:pPr>
        <w:rPr>
          <w:b/>
          <w:lang w:val="en-US" w:eastAsia="de-DE"/>
        </w:rPr>
      </w:pPr>
    </w:p>
    <w:p w:rsidR="00E7587E" w:rsidRPr="00E7587E" w:rsidRDefault="00E7587E" w:rsidP="00E7587E">
      <w:pPr>
        <w:rPr>
          <w:lang w:val="en-US" w:eastAsia="de-DE"/>
        </w:rPr>
      </w:pPr>
      <w:r w:rsidRPr="00E7587E">
        <w:rPr>
          <w:lang w:val="en-US" w:eastAsia="de-DE"/>
        </w:rPr>
        <w:t xml:space="preserve">For the purpose of this step-by-step protocol: </w:t>
      </w:r>
    </w:p>
    <w:p w:rsidR="00E7587E" w:rsidRPr="00E7587E" w:rsidRDefault="00E7587E" w:rsidP="00E7587E">
      <w:pPr>
        <w:numPr>
          <w:ilvl w:val="0"/>
          <w:numId w:val="29"/>
        </w:numPr>
        <w:rPr>
          <w:lang w:val="en-US" w:eastAsia="de-DE"/>
        </w:rPr>
      </w:pPr>
      <w:r w:rsidRPr="00E7587E">
        <w:rPr>
          <w:lang w:val="en-US" w:eastAsia="de-DE"/>
        </w:rPr>
        <w:t xml:space="preserve">the term </w:t>
      </w:r>
      <w:r w:rsidRPr="009C53CB">
        <w:rPr>
          <w:b/>
          <w:lang w:val="en-US" w:eastAsia="de-DE"/>
        </w:rPr>
        <w:t>court</w:t>
      </w:r>
      <w:r w:rsidRPr="00E7587E">
        <w:rPr>
          <w:lang w:val="en-US" w:eastAsia="de-DE"/>
        </w:rPr>
        <w:t xml:space="preserve"> refers to any competent authority; </w:t>
      </w:r>
    </w:p>
    <w:p w:rsidR="00E7587E" w:rsidRPr="00E7587E" w:rsidRDefault="00E7587E" w:rsidP="00E7587E">
      <w:pPr>
        <w:numPr>
          <w:ilvl w:val="0"/>
          <w:numId w:val="29"/>
        </w:numPr>
        <w:rPr>
          <w:lang w:val="en-US" w:eastAsia="de-DE"/>
        </w:rPr>
      </w:pPr>
      <w:proofErr w:type="gramStart"/>
      <w:r w:rsidRPr="00E7587E">
        <w:rPr>
          <w:lang w:val="en-US" w:eastAsia="de-DE"/>
        </w:rPr>
        <w:t>the</w:t>
      </w:r>
      <w:proofErr w:type="gramEnd"/>
      <w:r w:rsidRPr="00E7587E">
        <w:rPr>
          <w:lang w:val="en-US" w:eastAsia="de-DE"/>
        </w:rPr>
        <w:t xml:space="preserve"> term </w:t>
      </w:r>
      <w:r w:rsidRPr="009C53CB">
        <w:rPr>
          <w:b/>
          <w:lang w:val="en-US" w:eastAsia="de-DE"/>
        </w:rPr>
        <w:t>participant</w:t>
      </w:r>
      <w:r w:rsidRPr="00E7587E">
        <w:rPr>
          <w:lang w:val="en-US" w:eastAsia="de-DE"/>
        </w:rPr>
        <w:t xml:space="preserve"> refers to any natural or legal persons involved in the individual case, e.g. accused/suspected defendant, witness, expert, victim, lawyers or any other legal representative or claimant/defendant in civil cases.</w:t>
      </w:r>
    </w:p>
    <w:p w:rsidR="00E7587E" w:rsidRPr="00E7587E" w:rsidRDefault="00E7587E" w:rsidP="00E7587E">
      <w:pPr>
        <w:numPr>
          <w:ilvl w:val="0"/>
          <w:numId w:val="29"/>
        </w:numPr>
        <w:rPr>
          <w:lang w:val="en-US" w:eastAsia="de-DE"/>
        </w:rPr>
      </w:pPr>
      <w:r w:rsidRPr="009C53CB">
        <w:rPr>
          <w:b/>
          <w:lang w:val="en-US" w:eastAsia="de-DE"/>
        </w:rPr>
        <w:t>requesting court</w:t>
      </w:r>
      <w:r w:rsidRPr="00E7587E">
        <w:rPr>
          <w:lang w:val="en-US" w:eastAsia="de-DE"/>
        </w:rPr>
        <w:t xml:space="preserve"> means a competent authority running the case and issuing the request for a VC;  </w:t>
      </w:r>
    </w:p>
    <w:p w:rsidR="00E7587E" w:rsidRPr="00E7587E" w:rsidRDefault="00E7587E" w:rsidP="00E7587E">
      <w:pPr>
        <w:numPr>
          <w:ilvl w:val="0"/>
          <w:numId w:val="29"/>
        </w:numPr>
        <w:rPr>
          <w:lang w:val="en-US" w:eastAsia="de-DE"/>
        </w:rPr>
      </w:pPr>
      <w:r w:rsidRPr="009C53CB">
        <w:rPr>
          <w:b/>
          <w:lang w:val="en-US" w:eastAsia="de-DE"/>
        </w:rPr>
        <w:t>requested court</w:t>
      </w:r>
      <w:r w:rsidRPr="00E7587E">
        <w:rPr>
          <w:lang w:val="en-US" w:eastAsia="de-DE"/>
        </w:rPr>
        <w:t xml:space="preserve"> means a competent authority assisting the requesting court in executing the VC;    </w:t>
      </w:r>
    </w:p>
    <w:p w:rsidR="00E7587E" w:rsidRPr="00E7587E" w:rsidRDefault="00E7587E" w:rsidP="00E7587E">
      <w:pPr>
        <w:rPr>
          <w:lang w:val="en-US" w:eastAsia="de-DE"/>
        </w:rPr>
      </w:pPr>
    </w:p>
    <w:p w:rsidR="00E7587E" w:rsidRPr="00E7587E" w:rsidRDefault="00E7587E" w:rsidP="00E7587E">
      <w:pPr>
        <w:rPr>
          <w:lang w:val="en-US" w:eastAsia="de-DE"/>
        </w:rPr>
      </w:pPr>
      <w:r w:rsidRPr="00E7587E">
        <w:rPr>
          <w:lang w:val="en-US" w:eastAsia="de-DE"/>
        </w:rPr>
        <w:t>The conducting of successful cross-border videoconference (VC) requires a fulfillment of the following three parts of activities/procedures from the side of all involved authorities:</w:t>
      </w:r>
    </w:p>
    <w:p w:rsidR="00E7587E" w:rsidRDefault="00E7587E" w:rsidP="009C53CB">
      <w:pPr>
        <w:pStyle w:val="Listenabsatz"/>
        <w:numPr>
          <w:ilvl w:val="0"/>
          <w:numId w:val="38"/>
        </w:numPr>
        <w:rPr>
          <w:lang w:val="en-US" w:eastAsia="de-DE"/>
        </w:rPr>
      </w:pPr>
      <w:r w:rsidRPr="009C53CB">
        <w:rPr>
          <w:b/>
          <w:lang w:val="en-US" w:eastAsia="de-DE"/>
        </w:rPr>
        <w:t>Before VC</w:t>
      </w:r>
      <w:r w:rsidRPr="00C80D2A">
        <w:rPr>
          <w:lang w:val="en-US" w:eastAsia="de-DE"/>
        </w:rPr>
        <w:t xml:space="preserve"> - when the courts have to take into consideration all aspects of video-conference preparation</w:t>
      </w:r>
    </w:p>
    <w:p w:rsidR="009C53CB" w:rsidRPr="00C80D2A" w:rsidRDefault="009C53CB" w:rsidP="009C53CB">
      <w:pPr>
        <w:pStyle w:val="Listenabsatz"/>
        <w:rPr>
          <w:lang w:val="en-US" w:eastAsia="de-DE"/>
        </w:rPr>
      </w:pPr>
    </w:p>
    <w:p w:rsidR="00E7587E" w:rsidRDefault="00E7587E" w:rsidP="009C53CB">
      <w:pPr>
        <w:pStyle w:val="Listenabsatz"/>
        <w:numPr>
          <w:ilvl w:val="0"/>
          <w:numId w:val="38"/>
        </w:numPr>
        <w:rPr>
          <w:lang w:val="en-US" w:eastAsia="de-DE"/>
        </w:rPr>
      </w:pPr>
      <w:r w:rsidRPr="009C53CB">
        <w:rPr>
          <w:b/>
          <w:lang w:val="en-US" w:eastAsia="de-DE"/>
        </w:rPr>
        <w:t>During VC</w:t>
      </w:r>
      <w:r w:rsidRPr="00C80D2A">
        <w:rPr>
          <w:lang w:val="en-US" w:eastAsia="de-DE"/>
        </w:rPr>
        <w:t xml:space="preserve"> - when the courts and participants are in the same situation like in the “court” (during trial)</w:t>
      </w:r>
      <w:r w:rsidR="009C53CB">
        <w:rPr>
          <w:lang w:val="en-US" w:eastAsia="de-DE"/>
        </w:rPr>
        <w:t xml:space="preserve"> </w:t>
      </w:r>
    </w:p>
    <w:p w:rsidR="009C53CB" w:rsidRPr="00C80D2A" w:rsidRDefault="009C53CB" w:rsidP="009C53CB">
      <w:pPr>
        <w:pStyle w:val="Listenabsatz"/>
        <w:rPr>
          <w:lang w:val="en-US" w:eastAsia="de-DE"/>
        </w:rPr>
      </w:pPr>
    </w:p>
    <w:p w:rsidR="00E7587E" w:rsidRPr="00C80D2A" w:rsidRDefault="00E7587E" w:rsidP="009C53CB">
      <w:pPr>
        <w:pStyle w:val="Listenabsatz"/>
        <w:numPr>
          <w:ilvl w:val="0"/>
          <w:numId w:val="38"/>
        </w:numPr>
        <w:rPr>
          <w:lang w:val="en-US" w:eastAsia="de-DE"/>
        </w:rPr>
      </w:pPr>
      <w:r w:rsidRPr="009C53CB">
        <w:rPr>
          <w:b/>
          <w:lang w:val="en-US" w:eastAsia="de-DE"/>
        </w:rPr>
        <w:t>After VC</w:t>
      </w:r>
      <w:r w:rsidRPr="00C80D2A">
        <w:rPr>
          <w:lang w:val="en-US" w:eastAsia="de-DE"/>
        </w:rPr>
        <w:t xml:space="preserve"> - when the courts are obliged to prepare all appropriate documents when proceeding is finished</w:t>
      </w:r>
    </w:p>
    <w:p w:rsidR="00E7587E" w:rsidRPr="00E7587E" w:rsidRDefault="00E7587E" w:rsidP="00E7587E">
      <w:pPr>
        <w:rPr>
          <w:lang w:val="en-US" w:eastAsia="de-DE"/>
        </w:rPr>
      </w:pPr>
    </w:p>
    <w:p w:rsidR="009C53CB" w:rsidRDefault="009C53CB">
      <w:pPr>
        <w:spacing w:after="0"/>
        <w:jc w:val="left"/>
        <w:rPr>
          <w:rFonts w:ascii="Arial" w:hAnsi="Arial" w:cs="Arial"/>
          <w:bCs/>
          <w:iCs/>
          <w:sz w:val="28"/>
          <w:szCs w:val="28"/>
          <w:lang w:val="en-US" w:eastAsia="de-DE"/>
        </w:rPr>
      </w:pPr>
      <w:r>
        <w:rPr>
          <w:lang w:val="en-US"/>
        </w:rPr>
        <w:br w:type="page"/>
      </w:r>
    </w:p>
    <w:p w:rsidR="00E7587E" w:rsidRPr="00E7587E" w:rsidRDefault="00E7587E" w:rsidP="00C80D2A">
      <w:pPr>
        <w:pStyle w:val="berschrift2"/>
        <w:rPr>
          <w:lang w:val="en-US"/>
        </w:rPr>
      </w:pPr>
      <w:bookmarkStart w:id="20" w:name="_Toc530045705"/>
      <w:r w:rsidRPr="00E7587E">
        <w:rPr>
          <w:lang w:val="en-US"/>
        </w:rPr>
        <w:lastRenderedPageBreak/>
        <w:t>Detailed procedure/requirements (steps)</w:t>
      </w:r>
      <w:bookmarkEnd w:id="20"/>
    </w:p>
    <w:p w:rsidR="00E7587E" w:rsidRPr="00E7587E" w:rsidRDefault="00E7587E" w:rsidP="00E7587E">
      <w:pPr>
        <w:rPr>
          <w:b/>
          <w:lang w:val="en-US" w:eastAsia="de-DE"/>
        </w:rPr>
      </w:pPr>
    </w:p>
    <w:p w:rsidR="00E7587E" w:rsidRPr="00E7587E" w:rsidRDefault="00E7587E" w:rsidP="00DC13BB">
      <w:pPr>
        <w:pStyle w:val="berschrift3"/>
        <w:rPr>
          <w:lang w:val="en-US"/>
        </w:rPr>
      </w:pPr>
      <w:bookmarkStart w:id="21" w:name="_Toc530045706"/>
      <w:r w:rsidRPr="00E7587E">
        <w:rPr>
          <w:lang w:val="en-US"/>
        </w:rPr>
        <w:t xml:space="preserve">Before </w:t>
      </w:r>
      <w:r w:rsidR="004E7876">
        <w:rPr>
          <w:lang w:val="en-US"/>
        </w:rPr>
        <w:t>Videoconference</w:t>
      </w:r>
      <w:bookmarkEnd w:id="21"/>
    </w:p>
    <w:p w:rsidR="00E7587E" w:rsidRPr="00E7587E" w:rsidRDefault="00E7587E" w:rsidP="00E7587E">
      <w:pPr>
        <w:rPr>
          <w:b/>
          <w:lang w:val="en-US" w:eastAsia="de-DE"/>
        </w:rPr>
      </w:pPr>
    </w:p>
    <w:p w:rsidR="00E7587E" w:rsidRPr="00E7587E" w:rsidRDefault="00E7587E" w:rsidP="00E7587E">
      <w:pPr>
        <w:numPr>
          <w:ilvl w:val="0"/>
          <w:numId w:val="26"/>
        </w:numPr>
        <w:rPr>
          <w:b/>
          <w:lang w:val="en-US" w:eastAsia="de-DE"/>
        </w:rPr>
      </w:pPr>
      <w:r w:rsidRPr="00E7587E">
        <w:rPr>
          <w:b/>
          <w:lang w:val="en-US" w:eastAsia="de-DE"/>
        </w:rPr>
        <w:t>Courts involved</w:t>
      </w:r>
    </w:p>
    <w:p w:rsidR="00E7587E" w:rsidRPr="00E7587E" w:rsidRDefault="00E7587E" w:rsidP="00E7587E">
      <w:pPr>
        <w:numPr>
          <w:ilvl w:val="1"/>
          <w:numId w:val="26"/>
        </w:numPr>
        <w:rPr>
          <w:b/>
          <w:lang w:val="en-US" w:eastAsia="de-DE"/>
        </w:rPr>
      </w:pPr>
      <w:r w:rsidRPr="00E7587E">
        <w:rPr>
          <w:lang w:val="en-US" w:eastAsia="de-DE"/>
        </w:rPr>
        <w:t>Requesting court sends the request to a court of another Member State (or to a central authority which determines the assisting court);</w:t>
      </w:r>
    </w:p>
    <w:p w:rsidR="00E7587E" w:rsidRPr="00E7587E" w:rsidRDefault="00E7587E" w:rsidP="00E7587E">
      <w:pPr>
        <w:numPr>
          <w:ilvl w:val="1"/>
          <w:numId w:val="26"/>
        </w:numPr>
        <w:rPr>
          <w:b/>
          <w:lang w:val="en-US" w:eastAsia="de-DE"/>
        </w:rPr>
      </w:pPr>
      <w:r w:rsidRPr="00E7587E">
        <w:rPr>
          <w:lang w:val="en-US" w:eastAsia="de-DE"/>
        </w:rPr>
        <w:t>Requested court acknowledges the reception of the request;</w:t>
      </w:r>
    </w:p>
    <w:p w:rsidR="00E7587E" w:rsidRPr="00E7587E" w:rsidRDefault="00E7587E" w:rsidP="00E7587E">
      <w:pPr>
        <w:numPr>
          <w:ilvl w:val="1"/>
          <w:numId w:val="26"/>
        </w:numPr>
        <w:rPr>
          <w:b/>
          <w:lang w:val="en-US" w:eastAsia="de-DE"/>
        </w:rPr>
      </w:pPr>
      <w:r w:rsidRPr="00E7587E">
        <w:rPr>
          <w:lang w:val="en-US" w:eastAsia="de-DE"/>
        </w:rPr>
        <w:t xml:space="preserve">If there are any problems the courts should contact each other immediately to avoid a situation that a request is not received. </w:t>
      </w:r>
    </w:p>
    <w:p w:rsidR="00E7587E" w:rsidRPr="00E7587E" w:rsidRDefault="00E7587E" w:rsidP="00E7587E">
      <w:pPr>
        <w:rPr>
          <w:b/>
          <w:lang w:val="en-US" w:eastAsia="de-DE"/>
        </w:rPr>
      </w:pPr>
    </w:p>
    <w:p w:rsidR="00E7587E" w:rsidRPr="00E7587E" w:rsidRDefault="00E7587E" w:rsidP="00E7587E">
      <w:pPr>
        <w:numPr>
          <w:ilvl w:val="0"/>
          <w:numId w:val="26"/>
        </w:numPr>
        <w:rPr>
          <w:b/>
          <w:lang w:val="en-US" w:eastAsia="de-DE"/>
        </w:rPr>
      </w:pPr>
      <w:r w:rsidRPr="00E7587E">
        <w:rPr>
          <w:b/>
          <w:lang w:val="en-US" w:eastAsia="de-DE"/>
        </w:rPr>
        <w:t>Form of request</w:t>
      </w:r>
    </w:p>
    <w:p w:rsidR="00E7587E" w:rsidRPr="00E7587E" w:rsidRDefault="00E7587E" w:rsidP="00E7587E">
      <w:pPr>
        <w:numPr>
          <w:ilvl w:val="1"/>
          <w:numId w:val="26"/>
        </w:numPr>
        <w:rPr>
          <w:b/>
          <w:lang w:val="en-US" w:eastAsia="de-DE"/>
        </w:rPr>
      </w:pPr>
      <w:r w:rsidRPr="00E7587E">
        <w:rPr>
          <w:lang w:val="en-US" w:eastAsia="de-DE"/>
        </w:rPr>
        <w:t>Requesting court is obliged to use appropriate forms (e.g. available on e-Justice Portal);</w:t>
      </w:r>
    </w:p>
    <w:p w:rsidR="00E7587E" w:rsidRPr="00E7587E" w:rsidRDefault="00E7587E" w:rsidP="009C53CB">
      <w:pPr>
        <w:numPr>
          <w:ilvl w:val="1"/>
          <w:numId w:val="26"/>
        </w:numPr>
        <w:rPr>
          <w:b/>
          <w:lang w:val="en-US" w:eastAsia="de-DE"/>
        </w:rPr>
      </w:pPr>
      <w:r w:rsidRPr="00E7587E">
        <w:rPr>
          <w:lang w:val="en-US" w:eastAsia="de-DE"/>
        </w:rPr>
        <w:t>Additionally there is a proposal of a model form for requesting/confirming a VC</w:t>
      </w:r>
      <w:r w:rsidR="009C53CB">
        <w:rPr>
          <w:lang w:val="en-US" w:eastAsia="de-DE"/>
        </w:rPr>
        <w:t xml:space="preserve">: see WS4 deliverable document </w:t>
      </w:r>
      <w:r w:rsidR="009C53CB" w:rsidRPr="009C53CB">
        <w:rPr>
          <w:b/>
          <w:lang w:val="en-US" w:eastAsia="de-DE"/>
        </w:rPr>
        <w:t>D4 "Form for requesting/confirming a cross-border videoconference"</w:t>
      </w:r>
      <w:r w:rsidR="009C53CB">
        <w:rPr>
          <w:lang w:val="en-US" w:eastAsia="de-DE"/>
        </w:rPr>
        <w:t>.</w:t>
      </w:r>
    </w:p>
    <w:p w:rsidR="00E7587E" w:rsidRPr="00E7587E" w:rsidRDefault="00E7587E" w:rsidP="00E7587E">
      <w:pPr>
        <w:rPr>
          <w:b/>
          <w:lang w:val="en-US" w:eastAsia="de-DE"/>
        </w:rPr>
      </w:pPr>
    </w:p>
    <w:p w:rsidR="00E7587E" w:rsidRPr="00E7587E" w:rsidRDefault="00E7587E" w:rsidP="00E7587E">
      <w:pPr>
        <w:numPr>
          <w:ilvl w:val="0"/>
          <w:numId w:val="26"/>
        </w:numPr>
        <w:rPr>
          <w:b/>
          <w:lang w:val="en-US" w:eastAsia="de-DE"/>
        </w:rPr>
      </w:pPr>
      <w:r w:rsidRPr="00E7587E">
        <w:rPr>
          <w:b/>
          <w:lang w:val="en-US" w:eastAsia="de-DE"/>
        </w:rPr>
        <w:t>Request sending</w:t>
      </w:r>
    </w:p>
    <w:p w:rsidR="00E7587E" w:rsidRPr="00E7587E" w:rsidRDefault="00E7587E" w:rsidP="00E7587E">
      <w:pPr>
        <w:numPr>
          <w:ilvl w:val="1"/>
          <w:numId w:val="26"/>
        </w:numPr>
        <w:rPr>
          <w:b/>
          <w:lang w:val="en-US" w:eastAsia="de-DE"/>
        </w:rPr>
      </w:pPr>
      <w:r w:rsidRPr="00E7587E">
        <w:rPr>
          <w:lang w:val="en-US" w:eastAsia="de-DE"/>
        </w:rPr>
        <w:t>Request is sent through the European e-Justice Portal, by post, telefax or by email if accepted. Recommendation is to use digital forms and distribute them</w:t>
      </w:r>
      <w:r w:rsidR="00535F08">
        <w:rPr>
          <w:lang w:val="en-US" w:eastAsia="de-DE"/>
        </w:rPr>
        <w:t xml:space="preserve"> – when possible –</w:t>
      </w:r>
      <w:r w:rsidRPr="00E7587E">
        <w:rPr>
          <w:lang w:val="en-US" w:eastAsia="de-DE"/>
        </w:rPr>
        <w:t xml:space="preserve"> via e-CODEX transport infrastructure.</w:t>
      </w:r>
    </w:p>
    <w:p w:rsidR="00E7587E" w:rsidRPr="00E7587E" w:rsidRDefault="00E7587E" w:rsidP="00E7587E">
      <w:pPr>
        <w:numPr>
          <w:ilvl w:val="1"/>
          <w:numId w:val="26"/>
        </w:numPr>
        <w:rPr>
          <w:b/>
          <w:lang w:val="en-US" w:eastAsia="de-DE"/>
        </w:rPr>
      </w:pPr>
      <w:r w:rsidRPr="00E7587E">
        <w:rPr>
          <w:lang w:val="en-US" w:eastAsia="de-DE"/>
        </w:rPr>
        <w:t>There is necessity concerning the precision of request (meaning of some legal terms might be different in particular judiciaries, e.g. “manslaughter”, “robbery”);</w:t>
      </w:r>
    </w:p>
    <w:p w:rsidR="00E7587E" w:rsidRPr="00E7587E" w:rsidRDefault="00E7587E" w:rsidP="00E7587E">
      <w:pPr>
        <w:numPr>
          <w:ilvl w:val="1"/>
          <w:numId w:val="26"/>
        </w:numPr>
        <w:rPr>
          <w:b/>
          <w:lang w:val="en-US" w:eastAsia="de-DE"/>
        </w:rPr>
      </w:pPr>
      <w:r w:rsidRPr="00E7587E">
        <w:rPr>
          <w:lang w:val="en-US" w:eastAsia="de-DE"/>
        </w:rPr>
        <w:t>In the case of any doubts, requested court asks requesting court for clarification.</w:t>
      </w:r>
    </w:p>
    <w:p w:rsidR="00E7587E" w:rsidRPr="00E7587E" w:rsidRDefault="00E7587E" w:rsidP="00E7587E">
      <w:pPr>
        <w:rPr>
          <w:b/>
          <w:lang w:val="en-US" w:eastAsia="de-DE"/>
        </w:rPr>
      </w:pPr>
    </w:p>
    <w:p w:rsidR="00E7587E" w:rsidRPr="00E7587E" w:rsidRDefault="00E7587E" w:rsidP="00E7587E">
      <w:pPr>
        <w:numPr>
          <w:ilvl w:val="0"/>
          <w:numId w:val="26"/>
        </w:numPr>
        <w:rPr>
          <w:b/>
          <w:lang w:val="en-US" w:eastAsia="de-DE"/>
        </w:rPr>
      </w:pPr>
      <w:r w:rsidRPr="00E7587E">
        <w:rPr>
          <w:b/>
          <w:lang w:val="en-US" w:eastAsia="de-DE"/>
        </w:rPr>
        <w:t>Reply to request</w:t>
      </w:r>
    </w:p>
    <w:p w:rsidR="00E7587E" w:rsidRPr="00E7587E" w:rsidRDefault="00E7587E" w:rsidP="00E7587E">
      <w:pPr>
        <w:numPr>
          <w:ilvl w:val="1"/>
          <w:numId w:val="26"/>
        </w:numPr>
        <w:rPr>
          <w:b/>
          <w:lang w:val="en-US" w:eastAsia="de-DE"/>
        </w:rPr>
      </w:pPr>
      <w:r w:rsidRPr="00E7587E">
        <w:rPr>
          <w:lang w:val="en-US" w:eastAsia="de-DE"/>
        </w:rPr>
        <w:t xml:space="preserve">The requested court informs the requesting court about acceptation; </w:t>
      </w:r>
    </w:p>
    <w:p w:rsidR="00E7587E" w:rsidRPr="00E7587E" w:rsidRDefault="00E7587E" w:rsidP="00E7587E">
      <w:pPr>
        <w:numPr>
          <w:ilvl w:val="1"/>
          <w:numId w:val="26"/>
        </w:numPr>
        <w:rPr>
          <w:b/>
          <w:lang w:val="en-US" w:eastAsia="de-DE"/>
        </w:rPr>
      </w:pPr>
      <w:r w:rsidRPr="00E7587E">
        <w:rPr>
          <w:lang w:val="en-US" w:eastAsia="de-DE"/>
        </w:rPr>
        <w:t>If accepted, the request should be executed within 30 days after the receipt – or within the deadline specified by the applicable procedure;</w:t>
      </w:r>
    </w:p>
    <w:p w:rsidR="00E7587E" w:rsidRPr="00E7587E" w:rsidRDefault="00E7587E" w:rsidP="00E7587E">
      <w:pPr>
        <w:numPr>
          <w:ilvl w:val="1"/>
          <w:numId w:val="26"/>
        </w:numPr>
        <w:rPr>
          <w:b/>
          <w:lang w:val="en-US" w:eastAsia="de-DE"/>
        </w:rPr>
      </w:pPr>
      <w:r w:rsidRPr="00E7587E">
        <w:rPr>
          <w:lang w:val="en-US" w:eastAsia="de-DE"/>
        </w:rPr>
        <w:t>Requested court notifies to the requesting court  the date, time, place and the conditions for participation;</w:t>
      </w:r>
    </w:p>
    <w:p w:rsidR="00E7587E" w:rsidRPr="00E7587E" w:rsidRDefault="00E7587E" w:rsidP="00E7587E">
      <w:pPr>
        <w:numPr>
          <w:ilvl w:val="1"/>
          <w:numId w:val="26"/>
        </w:numPr>
        <w:rPr>
          <w:b/>
          <w:lang w:val="en-US" w:eastAsia="de-DE"/>
        </w:rPr>
      </w:pPr>
      <w:r w:rsidRPr="00E7587E">
        <w:rPr>
          <w:lang w:val="en-US" w:eastAsia="de-DE"/>
        </w:rPr>
        <w:t>Requesting court notifies the participants of the date, time, place – if necessary assisted by the requested court to notify the participant;</w:t>
      </w:r>
    </w:p>
    <w:p w:rsidR="00E7587E" w:rsidRPr="00E7587E" w:rsidRDefault="00E7587E" w:rsidP="00E7587E">
      <w:pPr>
        <w:numPr>
          <w:ilvl w:val="1"/>
          <w:numId w:val="26"/>
        </w:numPr>
        <w:rPr>
          <w:b/>
          <w:lang w:val="en-US" w:eastAsia="de-DE"/>
        </w:rPr>
      </w:pPr>
      <w:r w:rsidRPr="00E7587E">
        <w:rPr>
          <w:lang w:val="en-US" w:eastAsia="de-DE"/>
        </w:rPr>
        <w:t>Both requesting and requested courts must reserve their room with VC equipment and book interpreters (if required) and technical staff (if needed);</w:t>
      </w:r>
    </w:p>
    <w:p w:rsidR="00E7587E" w:rsidRPr="00E7587E" w:rsidRDefault="00E7587E" w:rsidP="00E7587E">
      <w:pPr>
        <w:numPr>
          <w:ilvl w:val="1"/>
          <w:numId w:val="26"/>
        </w:numPr>
        <w:rPr>
          <w:b/>
          <w:lang w:val="en-US" w:eastAsia="de-DE"/>
        </w:rPr>
      </w:pPr>
      <w:r w:rsidRPr="00E7587E">
        <w:rPr>
          <w:lang w:val="en-US" w:eastAsia="de-DE"/>
        </w:rPr>
        <w:t>Before the date on which the VC is to be held, the requested court and requesting court should test whether VC rooms can connect satisfactorily to each other (test at similar time-frame as the hearing);</w:t>
      </w:r>
    </w:p>
    <w:p w:rsidR="00E7587E" w:rsidRPr="00E7587E" w:rsidRDefault="00E7587E" w:rsidP="00E7587E">
      <w:pPr>
        <w:numPr>
          <w:ilvl w:val="1"/>
          <w:numId w:val="26"/>
        </w:numPr>
        <w:rPr>
          <w:b/>
          <w:lang w:val="en-US" w:eastAsia="de-DE"/>
        </w:rPr>
      </w:pPr>
      <w:r w:rsidRPr="00E7587E">
        <w:rPr>
          <w:lang w:val="en-US" w:eastAsia="de-DE"/>
        </w:rPr>
        <w:t>Where a request is refused</w:t>
      </w:r>
      <w:r w:rsidRPr="00E7587E">
        <w:rPr>
          <w:u w:val="single"/>
          <w:lang w:val="en-US" w:eastAsia="de-DE"/>
        </w:rPr>
        <w:t>,</w:t>
      </w:r>
      <w:r w:rsidRPr="00E7587E">
        <w:rPr>
          <w:lang w:val="en-US" w:eastAsia="de-DE"/>
        </w:rPr>
        <w:t xml:space="preserve"> the requested court must notify the requesting court within 30 days of receipt of the request giving the reasons for refusal;</w:t>
      </w:r>
    </w:p>
    <w:p w:rsidR="00E7587E" w:rsidRPr="00E7587E" w:rsidRDefault="00E7587E" w:rsidP="00E7587E">
      <w:pPr>
        <w:numPr>
          <w:ilvl w:val="1"/>
          <w:numId w:val="26"/>
        </w:numPr>
        <w:rPr>
          <w:b/>
          <w:lang w:val="en-US" w:eastAsia="de-DE"/>
        </w:rPr>
      </w:pPr>
      <w:r w:rsidRPr="00E7587E">
        <w:rPr>
          <w:lang w:val="en-US" w:eastAsia="de-DE"/>
        </w:rPr>
        <w:t xml:space="preserve">Recommended good practice could be that each request is accepted or refused within 1 week or up to 2 weeks maximum (in criminal the “2000 convention” </w:t>
      </w:r>
      <w:r w:rsidRPr="00E7587E">
        <w:rPr>
          <w:lang w:val="en-US" w:eastAsia="de-DE"/>
        </w:rPr>
        <w:lastRenderedPageBreak/>
        <w:t>allows the requesting authority to set a deadline); The requested court must answer if they can comply with this deadline or not.</w:t>
      </w:r>
    </w:p>
    <w:p w:rsidR="00E7587E" w:rsidRPr="00E7587E" w:rsidRDefault="00E7587E" w:rsidP="00E7587E">
      <w:pPr>
        <w:rPr>
          <w:b/>
          <w:lang w:val="en-US" w:eastAsia="de-DE"/>
        </w:rPr>
      </w:pPr>
    </w:p>
    <w:p w:rsidR="00E7587E" w:rsidRPr="00E7587E" w:rsidRDefault="00E7587E" w:rsidP="00E7587E">
      <w:pPr>
        <w:numPr>
          <w:ilvl w:val="0"/>
          <w:numId w:val="26"/>
        </w:numPr>
        <w:rPr>
          <w:b/>
          <w:lang w:val="en-US" w:eastAsia="de-DE"/>
        </w:rPr>
      </w:pPr>
      <w:r w:rsidRPr="00E7587E">
        <w:rPr>
          <w:b/>
          <w:lang w:val="en-US" w:eastAsia="de-DE"/>
        </w:rPr>
        <w:t>Contact points on national level (email/phone contact)</w:t>
      </w:r>
    </w:p>
    <w:p w:rsidR="00E7587E" w:rsidRPr="00E7587E" w:rsidRDefault="00E7587E" w:rsidP="00E7587E">
      <w:pPr>
        <w:numPr>
          <w:ilvl w:val="1"/>
          <w:numId w:val="26"/>
        </w:numPr>
        <w:rPr>
          <w:lang w:val="en-US" w:eastAsia="de-DE"/>
        </w:rPr>
      </w:pPr>
      <w:r w:rsidRPr="00E7587E">
        <w:rPr>
          <w:lang w:val="en-US" w:eastAsia="de-DE"/>
        </w:rPr>
        <w:t>Direct contact between courts (if it is possible): use European Court Database to find competent court for a specific instrument concerning your request;</w:t>
      </w:r>
    </w:p>
    <w:p w:rsidR="00E7587E" w:rsidRPr="00E7587E" w:rsidRDefault="00E7587E" w:rsidP="000E5021">
      <w:pPr>
        <w:numPr>
          <w:ilvl w:val="2"/>
          <w:numId w:val="26"/>
        </w:numPr>
        <w:rPr>
          <w:lang w:val="en-US" w:eastAsia="de-DE"/>
        </w:rPr>
      </w:pPr>
      <w:r w:rsidRPr="00E7587E">
        <w:rPr>
          <w:lang w:val="en-US" w:eastAsia="de-DE"/>
        </w:rPr>
        <w:t xml:space="preserve">If it necessary the court should </w:t>
      </w:r>
      <w:r w:rsidR="00E47F15">
        <w:rPr>
          <w:lang w:val="en-US" w:eastAsia="de-DE"/>
        </w:rPr>
        <w:t xml:space="preserve">refer to </w:t>
      </w:r>
      <w:r w:rsidR="009C53CB">
        <w:rPr>
          <w:lang w:val="en-US" w:eastAsia="de-DE"/>
        </w:rPr>
        <w:t xml:space="preserve">the </w:t>
      </w:r>
      <w:r w:rsidRPr="00E7587E">
        <w:rPr>
          <w:lang w:val="en-US" w:eastAsia="de-DE"/>
        </w:rPr>
        <w:t>contact point of the European Judicial Network (EJN) in Civil and Commercial  or in Criminal Matters</w:t>
      </w:r>
      <w:r w:rsidR="000E5021">
        <w:rPr>
          <w:lang w:val="en-US" w:eastAsia="de-DE"/>
        </w:rPr>
        <w:t xml:space="preserve"> – or also </w:t>
      </w:r>
      <w:r w:rsidR="00E47F15">
        <w:rPr>
          <w:lang w:val="en-US" w:eastAsia="de-DE"/>
        </w:rPr>
        <w:t xml:space="preserve">to </w:t>
      </w:r>
      <w:r w:rsidR="000E5021">
        <w:rPr>
          <w:lang w:val="en-US" w:eastAsia="de-DE"/>
        </w:rPr>
        <w:t>its Eurojust contact point (in criminal matters only)</w:t>
      </w:r>
      <w:r w:rsidR="00E47F15">
        <w:rPr>
          <w:lang w:val="en-US" w:eastAsia="de-DE"/>
        </w:rPr>
        <w:t xml:space="preserve"> in each Member State in order to obtain the </w:t>
      </w:r>
      <w:r w:rsidR="003D13BE">
        <w:rPr>
          <w:lang w:val="en-US" w:eastAsia="de-DE"/>
        </w:rPr>
        <w:t>information</w:t>
      </w:r>
      <w:r w:rsidR="00E47F15">
        <w:rPr>
          <w:lang w:val="en-US" w:eastAsia="de-DE"/>
        </w:rPr>
        <w:t xml:space="preserve"> on the competent court for taking of evidence by using the VC system</w:t>
      </w:r>
      <w:r w:rsidRPr="00E7587E">
        <w:rPr>
          <w:lang w:val="en-US" w:eastAsia="de-DE"/>
        </w:rPr>
        <w:t>;</w:t>
      </w:r>
    </w:p>
    <w:p w:rsidR="00E7587E" w:rsidRPr="00E7587E" w:rsidRDefault="00E7587E" w:rsidP="00E7587E">
      <w:pPr>
        <w:numPr>
          <w:ilvl w:val="1"/>
          <w:numId w:val="26"/>
        </w:numPr>
        <w:rPr>
          <w:lang w:val="en-US" w:eastAsia="de-DE"/>
        </w:rPr>
      </w:pPr>
      <w:r w:rsidRPr="00E7587E">
        <w:rPr>
          <w:lang w:val="en-US" w:eastAsia="de-DE"/>
        </w:rPr>
        <w:t>When another Member State does not reply the requesting court could contact also Ministry of Justice for assistance;</w:t>
      </w:r>
    </w:p>
    <w:p w:rsidR="00E7587E" w:rsidRPr="00E7587E" w:rsidRDefault="00E7587E" w:rsidP="00E7587E">
      <w:pPr>
        <w:numPr>
          <w:ilvl w:val="1"/>
          <w:numId w:val="26"/>
        </w:numPr>
        <w:rPr>
          <w:lang w:val="en-US" w:eastAsia="de-DE"/>
        </w:rPr>
      </w:pPr>
      <w:r w:rsidRPr="00E7587E">
        <w:rPr>
          <w:lang w:val="en-US" w:eastAsia="de-DE"/>
        </w:rPr>
        <w:t>For the technical contact points the requesting court could also consult the e-Justice Portal MS specific pages on VC.</w:t>
      </w:r>
    </w:p>
    <w:p w:rsidR="00E7587E" w:rsidRPr="00E7587E" w:rsidRDefault="00E7587E" w:rsidP="00E7587E">
      <w:pPr>
        <w:rPr>
          <w:lang w:val="en-US" w:eastAsia="de-DE"/>
        </w:rPr>
      </w:pPr>
    </w:p>
    <w:p w:rsidR="00E7587E" w:rsidRPr="00E7587E" w:rsidRDefault="00E7587E" w:rsidP="00E7587E">
      <w:pPr>
        <w:numPr>
          <w:ilvl w:val="0"/>
          <w:numId w:val="26"/>
        </w:numPr>
        <w:rPr>
          <w:b/>
          <w:lang w:val="en-US" w:eastAsia="de-DE"/>
        </w:rPr>
      </w:pPr>
      <w:r w:rsidRPr="00E7587E">
        <w:rPr>
          <w:b/>
          <w:lang w:val="en-US" w:eastAsia="de-DE"/>
        </w:rPr>
        <w:t xml:space="preserve">Arrangements concerning indirect and direct taking of evidence </w:t>
      </w:r>
    </w:p>
    <w:p w:rsidR="00E7587E" w:rsidRPr="00E7587E" w:rsidRDefault="00E7587E" w:rsidP="00E7587E">
      <w:pPr>
        <w:numPr>
          <w:ilvl w:val="1"/>
          <w:numId w:val="26"/>
        </w:numPr>
        <w:rPr>
          <w:lang w:val="en-US" w:eastAsia="de-DE"/>
        </w:rPr>
      </w:pPr>
      <w:r w:rsidRPr="00E7587E">
        <w:rPr>
          <w:lang w:val="en-US" w:eastAsia="de-DE"/>
        </w:rPr>
        <w:t xml:space="preserve">Upon to the request of the requesting authority the participant is summoned to the hearing which is maintained directly by, or under the direction of, the judicial authority of the requesting party in accordance with national laws; </w:t>
      </w:r>
    </w:p>
    <w:p w:rsidR="00E7587E" w:rsidRPr="00E7587E" w:rsidRDefault="00E7587E" w:rsidP="00E7587E">
      <w:pPr>
        <w:numPr>
          <w:ilvl w:val="1"/>
          <w:numId w:val="26"/>
        </w:numPr>
        <w:rPr>
          <w:lang w:val="en-US" w:eastAsia="de-DE"/>
        </w:rPr>
      </w:pPr>
      <w:r w:rsidRPr="00E7587E">
        <w:rPr>
          <w:lang w:val="en-US" w:eastAsia="de-DE"/>
        </w:rPr>
        <w:t>At the request of the requesting court or the participant to be heard, the requested court shall ensure that she/he is assisted by an interpreter, if necessary;</w:t>
      </w:r>
    </w:p>
    <w:p w:rsidR="00E7587E" w:rsidRPr="00E7587E" w:rsidRDefault="00E7587E" w:rsidP="00E7587E">
      <w:pPr>
        <w:numPr>
          <w:ilvl w:val="1"/>
          <w:numId w:val="26"/>
        </w:numPr>
        <w:rPr>
          <w:b/>
          <w:lang w:val="en-US" w:eastAsia="de-DE"/>
        </w:rPr>
      </w:pPr>
      <w:r w:rsidRPr="00E7587E">
        <w:rPr>
          <w:lang w:val="en-US" w:eastAsia="de-DE"/>
        </w:rPr>
        <w:t xml:space="preserve">If the summoned participant does not appear or refuses to testify the requesting or the requested court will decide on the consequences depending on national law (e.g. fines, costs,  arrest warrant, new summon); </w:t>
      </w:r>
    </w:p>
    <w:p w:rsidR="00E7587E" w:rsidRPr="00E7587E" w:rsidRDefault="00E7587E" w:rsidP="00E7587E">
      <w:pPr>
        <w:numPr>
          <w:ilvl w:val="1"/>
          <w:numId w:val="26"/>
        </w:numPr>
        <w:rPr>
          <w:b/>
          <w:lang w:val="en-US" w:eastAsia="de-DE"/>
        </w:rPr>
      </w:pPr>
      <w:r w:rsidRPr="00E7587E">
        <w:rPr>
          <w:lang w:val="en-US" w:eastAsia="de-DE"/>
        </w:rPr>
        <w:t>The participant to be heard may claim the right not to testify which would accrue to him or her under the law of either the requested or the requesting court;</w:t>
      </w:r>
    </w:p>
    <w:p w:rsidR="00E7587E" w:rsidRPr="00E7587E" w:rsidRDefault="00E7587E" w:rsidP="00E7587E">
      <w:pPr>
        <w:numPr>
          <w:ilvl w:val="1"/>
          <w:numId w:val="26"/>
        </w:numPr>
        <w:rPr>
          <w:lang w:eastAsia="de-DE"/>
        </w:rPr>
      </w:pPr>
      <w:r w:rsidRPr="00E7587E">
        <w:rPr>
          <w:lang w:eastAsia="de-DE"/>
        </w:rPr>
        <w:t>The requesting court notifies the requested court what measures have to be taken to hear the participant who enjoys a certain degree of protection. In that case it will be necessary to pre-determine and mutually agree the protection measures;</w:t>
      </w:r>
    </w:p>
    <w:p w:rsidR="00E7587E" w:rsidRPr="00E7587E" w:rsidRDefault="00E7587E" w:rsidP="00E7587E">
      <w:pPr>
        <w:numPr>
          <w:ilvl w:val="1"/>
          <w:numId w:val="26"/>
        </w:numPr>
        <w:rPr>
          <w:lang w:eastAsia="de-DE"/>
        </w:rPr>
      </w:pPr>
      <w:r w:rsidRPr="00E7587E">
        <w:rPr>
          <w:lang w:eastAsia="de-DE"/>
        </w:rPr>
        <w:t>All necessary steps and measures have to be described by the requested court – including all details for contacts (e.g. for sending of summons of the requesting court) that will precede the hearing by video conference itself.</w:t>
      </w:r>
    </w:p>
    <w:p w:rsidR="00E7587E" w:rsidRPr="00E7587E" w:rsidRDefault="00E7587E" w:rsidP="00E7587E">
      <w:pPr>
        <w:rPr>
          <w:lang w:eastAsia="de-DE"/>
        </w:rPr>
      </w:pPr>
    </w:p>
    <w:p w:rsidR="00E7587E" w:rsidRPr="00E7587E" w:rsidRDefault="00E7587E" w:rsidP="00E7587E">
      <w:pPr>
        <w:rPr>
          <w:b/>
          <w:lang w:val="en-US" w:eastAsia="de-DE"/>
        </w:rPr>
      </w:pPr>
      <w:r w:rsidRPr="00E7587E">
        <w:rPr>
          <w:lang w:val="en-US" w:eastAsia="de-DE"/>
        </w:rPr>
        <w:t xml:space="preserve">  </w:t>
      </w:r>
    </w:p>
    <w:p w:rsidR="00E7587E" w:rsidRPr="00E7587E" w:rsidRDefault="00E7587E" w:rsidP="00E7587E">
      <w:pPr>
        <w:numPr>
          <w:ilvl w:val="0"/>
          <w:numId w:val="26"/>
        </w:numPr>
        <w:rPr>
          <w:b/>
          <w:lang w:val="en-US" w:eastAsia="de-DE"/>
        </w:rPr>
      </w:pPr>
      <w:r w:rsidRPr="00E7587E">
        <w:rPr>
          <w:b/>
          <w:lang w:val="en-US" w:eastAsia="de-DE"/>
        </w:rPr>
        <w:t>Technical preparation (room, VC equipment – checking of connection languages – interpreters, etc.)</w:t>
      </w:r>
    </w:p>
    <w:p w:rsidR="000E5021" w:rsidRDefault="00FF03E5" w:rsidP="00906F64">
      <w:pPr>
        <w:ind w:left="1080"/>
        <w:jc w:val="left"/>
        <w:rPr>
          <w:b/>
          <w:bCs/>
          <w:lang w:val="en-US" w:eastAsia="de-DE"/>
        </w:rPr>
      </w:pPr>
      <w:r>
        <w:rPr>
          <w:lang w:val="en-US" w:eastAsia="de-DE"/>
        </w:rPr>
        <w:t>(Pre</w:t>
      </w:r>
      <w:proofErr w:type="gramStart"/>
      <w:r>
        <w:rPr>
          <w:lang w:val="en-US" w:eastAsia="de-DE"/>
        </w:rPr>
        <w:t>)conditions</w:t>
      </w:r>
      <w:proofErr w:type="gramEnd"/>
      <w:r>
        <w:rPr>
          <w:lang w:val="en-US" w:eastAsia="de-DE"/>
        </w:rPr>
        <w:t xml:space="preserve"> </w:t>
      </w:r>
      <w:r w:rsidR="00E7587E" w:rsidRPr="00E7587E">
        <w:rPr>
          <w:lang w:val="en-US" w:eastAsia="de-DE"/>
        </w:rPr>
        <w:t>concerning standard</w:t>
      </w:r>
      <w:r w:rsidR="000E5021">
        <w:rPr>
          <w:lang w:val="en-US" w:eastAsia="de-DE"/>
        </w:rPr>
        <w:t>s</w:t>
      </w:r>
      <w:r w:rsidR="00E7587E" w:rsidRPr="00E7587E">
        <w:rPr>
          <w:lang w:val="en-US" w:eastAsia="de-DE"/>
        </w:rPr>
        <w:t xml:space="preserve"> of </w:t>
      </w:r>
      <w:r w:rsidR="000E5021">
        <w:rPr>
          <w:lang w:val="en-US" w:eastAsia="de-DE"/>
        </w:rPr>
        <w:t>the videoconferencing e</w:t>
      </w:r>
      <w:r w:rsidR="00E7587E" w:rsidRPr="00E7587E">
        <w:rPr>
          <w:lang w:val="en-US" w:eastAsia="de-DE"/>
        </w:rPr>
        <w:t xml:space="preserve">quipment (compatible devices): see </w:t>
      </w:r>
      <w:r w:rsidR="000E5021" w:rsidRPr="000E5021">
        <w:rPr>
          <w:lang w:val="en-US" w:eastAsia="de-DE"/>
        </w:rPr>
        <w:t>Council Recommendations “Promoting the use of and sharing of best practices on cross-border videoconferencing in the area of justice in the Member States and at EU level”</w:t>
      </w:r>
      <w:r w:rsidR="000E5021">
        <w:rPr>
          <w:lang w:val="en-US" w:eastAsia="de-DE"/>
        </w:rPr>
        <w:t xml:space="preserve"> and  the Videoconferencing pages on the e-Justice Portal</w:t>
      </w:r>
      <w:r w:rsidR="00E7587E" w:rsidRPr="00E7587E">
        <w:rPr>
          <w:vertAlign w:val="superscript"/>
          <w:lang w:val="en-US" w:eastAsia="de-DE"/>
        </w:rPr>
        <w:footnoteReference w:id="2"/>
      </w:r>
      <w:r w:rsidR="00E7587E" w:rsidRPr="00E7587E">
        <w:rPr>
          <w:lang w:val="en-US" w:eastAsia="de-DE"/>
        </w:rPr>
        <w:t xml:space="preserve"> </w:t>
      </w:r>
      <w:r w:rsidR="000E5021">
        <w:rPr>
          <w:lang w:val="en-US" w:eastAsia="de-DE"/>
        </w:rPr>
        <w:t xml:space="preserve">plus our WS3 </w:t>
      </w:r>
      <w:r w:rsidR="000E5021">
        <w:rPr>
          <w:lang w:val="en-US" w:eastAsia="de-DE"/>
        </w:rPr>
        <w:lastRenderedPageBreak/>
        <w:t xml:space="preserve">deliverable document </w:t>
      </w:r>
      <w:r w:rsidR="000E5021" w:rsidRPr="00782268">
        <w:rPr>
          <w:b/>
          <w:bCs/>
          <w:lang w:eastAsia="de-DE"/>
        </w:rPr>
        <w:t>D3</w:t>
      </w:r>
      <w:r w:rsidR="000E5021" w:rsidRPr="00782268">
        <w:rPr>
          <w:lang w:eastAsia="de-DE"/>
        </w:rPr>
        <w:t xml:space="preserve"> </w:t>
      </w:r>
      <w:r w:rsidR="000E5021">
        <w:rPr>
          <w:b/>
          <w:bCs/>
          <w:lang w:val="en-US" w:eastAsia="de-DE"/>
        </w:rPr>
        <w:t>"</w:t>
      </w:r>
      <w:r w:rsidR="000E5021" w:rsidRPr="00782268">
        <w:rPr>
          <w:b/>
          <w:bCs/>
          <w:lang w:val="en-US" w:eastAsia="de-DE"/>
        </w:rPr>
        <w:t>Recommendations on the practical application of technical standards</w:t>
      </w:r>
      <w:r w:rsidR="000E5021">
        <w:rPr>
          <w:b/>
          <w:bCs/>
          <w:lang w:val="en-US" w:eastAsia="de-DE"/>
        </w:rPr>
        <w:t xml:space="preserve"> for cross-border VC"</w:t>
      </w:r>
      <w:r w:rsidR="00906F64">
        <w:rPr>
          <w:b/>
          <w:bCs/>
          <w:lang w:val="en-US" w:eastAsia="de-DE"/>
        </w:rPr>
        <w:t>.</w:t>
      </w:r>
    </w:p>
    <w:p w:rsidR="00E7587E" w:rsidRPr="00E7587E" w:rsidRDefault="00E7587E" w:rsidP="00E7587E">
      <w:pPr>
        <w:rPr>
          <w:lang w:val="en-US" w:eastAsia="de-DE"/>
        </w:rPr>
      </w:pPr>
    </w:p>
    <w:p w:rsidR="00E7587E" w:rsidRPr="00E7587E" w:rsidRDefault="00E7587E" w:rsidP="00E7587E">
      <w:pPr>
        <w:numPr>
          <w:ilvl w:val="0"/>
          <w:numId w:val="26"/>
        </w:numPr>
        <w:rPr>
          <w:b/>
          <w:lang w:val="en-US" w:eastAsia="de-DE"/>
        </w:rPr>
      </w:pPr>
      <w:r w:rsidRPr="00E7587E">
        <w:rPr>
          <w:b/>
          <w:lang w:val="en-US" w:eastAsia="de-DE"/>
        </w:rPr>
        <w:t>Additional elements for hearings with the participation/representation of lawyers</w:t>
      </w:r>
    </w:p>
    <w:p w:rsidR="00E7587E" w:rsidRPr="00E7587E" w:rsidRDefault="00E7587E" w:rsidP="00E7587E">
      <w:pPr>
        <w:rPr>
          <w:lang w:val="en-US" w:eastAsia="de-DE"/>
        </w:rPr>
      </w:pPr>
    </w:p>
    <w:p w:rsidR="00E7587E" w:rsidRPr="00E7587E" w:rsidRDefault="00E7587E" w:rsidP="00E7587E">
      <w:pPr>
        <w:numPr>
          <w:ilvl w:val="1"/>
          <w:numId w:val="26"/>
        </w:numPr>
        <w:rPr>
          <w:lang w:val="en-US" w:eastAsia="de-DE"/>
        </w:rPr>
      </w:pPr>
      <w:r w:rsidRPr="00E7587E">
        <w:rPr>
          <w:lang w:val="en-US" w:eastAsia="de-DE"/>
        </w:rPr>
        <w:t xml:space="preserve">In some countries the use of VC might be subject to the participants’ approval. It therefore needs to be verified whether it is necessary to seek explicit consent of them to participate in a VC, and, if so, under what conditions participants </w:t>
      </w:r>
      <w:r w:rsidR="003D13BE" w:rsidRPr="00E7587E">
        <w:rPr>
          <w:lang w:val="en-US" w:eastAsia="de-DE"/>
        </w:rPr>
        <w:t>can refuse</w:t>
      </w:r>
      <w:r w:rsidRPr="00E7587E">
        <w:rPr>
          <w:lang w:val="en-US" w:eastAsia="de-DE"/>
        </w:rPr>
        <w:t xml:space="preserve"> a VC, and whether a legal counsel needs to be present / consulted if participants explicitly consent or refuse.</w:t>
      </w:r>
    </w:p>
    <w:p w:rsidR="00E7587E" w:rsidRPr="00E7587E" w:rsidRDefault="00E7587E" w:rsidP="00E7587E">
      <w:pPr>
        <w:numPr>
          <w:ilvl w:val="1"/>
          <w:numId w:val="26"/>
        </w:numPr>
        <w:rPr>
          <w:b/>
          <w:lang w:val="en-US" w:eastAsia="de-DE"/>
        </w:rPr>
      </w:pPr>
      <w:r w:rsidRPr="00E7587E">
        <w:rPr>
          <w:lang w:val="en-US" w:eastAsia="de-DE"/>
        </w:rPr>
        <w:t>The lawyer should be able to sit together with her/his client. If this is not possible, arrangements must be made in order to enable the lawyer to participate in the VC from another location;</w:t>
      </w:r>
    </w:p>
    <w:p w:rsidR="00E7587E" w:rsidRPr="00E7587E" w:rsidRDefault="00E7587E" w:rsidP="00E7587E">
      <w:pPr>
        <w:numPr>
          <w:ilvl w:val="1"/>
          <w:numId w:val="26"/>
        </w:numPr>
        <w:rPr>
          <w:b/>
          <w:lang w:val="en-US" w:eastAsia="de-DE"/>
        </w:rPr>
      </w:pPr>
      <w:r w:rsidRPr="00E7587E">
        <w:rPr>
          <w:lang w:val="en-US" w:eastAsia="de-DE"/>
        </w:rPr>
        <w:t>The requesting and requested court ensure that the lawyers are able – if necessary – to identify themselves in accordance with national rules towards the (cross-border) judicial authorities;</w:t>
      </w:r>
    </w:p>
    <w:p w:rsidR="00E7587E" w:rsidRPr="00E7587E" w:rsidRDefault="00E7587E" w:rsidP="00E7587E">
      <w:pPr>
        <w:numPr>
          <w:ilvl w:val="1"/>
          <w:numId w:val="26"/>
        </w:numPr>
        <w:rPr>
          <w:b/>
          <w:lang w:val="en-US" w:eastAsia="de-DE"/>
        </w:rPr>
      </w:pPr>
      <w:r w:rsidRPr="00E7587E">
        <w:rPr>
          <w:lang w:val="en-US" w:eastAsia="de-DE"/>
        </w:rPr>
        <w:t>The requesting and requested court ensure that the lawyer is able to confer confidentially with her/his client (both in case lawyer and client are sitting together or remotely from each other);</w:t>
      </w:r>
    </w:p>
    <w:p w:rsidR="00E7587E" w:rsidRPr="00E7587E" w:rsidRDefault="00E7587E" w:rsidP="00E7587E">
      <w:pPr>
        <w:numPr>
          <w:ilvl w:val="1"/>
          <w:numId w:val="26"/>
        </w:numPr>
        <w:rPr>
          <w:b/>
          <w:lang w:val="en-US" w:eastAsia="de-DE"/>
        </w:rPr>
      </w:pPr>
      <w:r w:rsidRPr="00E7587E">
        <w:rPr>
          <w:lang w:val="en-US" w:eastAsia="de-DE"/>
        </w:rPr>
        <w:t>In cases where documents have to be shown to the participants, that should be done via an independent person present with them (court clerk or similar) who can ensure (e.g. from the point of view of the prosecution) that they are looking at the right page and (from the defense point of view) also ensure they are not looking at other documents;</w:t>
      </w:r>
    </w:p>
    <w:p w:rsidR="00E7587E" w:rsidRPr="00E7587E" w:rsidRDefault="00E7587E" w:rsidP="00E7587E">
      <w:pPr>
        <w:numPr>
          <w:ilvl w:val="1"/>
          <w:numId w:val="26"/>
        </w:numPr>
        <w:rPr>
          <w:lang w:val="en-US" w:eastAsia="de-DE"/>
        </w:rPr>
      </w:pPr>
      <w:r w:rsidRPr="00E7587E">
        <w:rPr>
          <w:lang w:val="en-US" w:eastAsia="de-DE"/>
        </w:rPr>
        <w:t>Instructions need to be provided to the lawyer by the relevant court as to the procedure they need to follow to present documents or other material during the VC. Arrangements need to be made to ensure that all participants in the VC can see the material that is presented during the VC;</w:t>
      </w:r>
    </w:p>
    <w:p w:rsidR="00E7587E" w:rsidRPr="00E7587E" w:rsidRDefault="00E7587E" w:rsidP="00E7587E">
      <w:pPr>
        <w:numPr>
          <w:ilvl w:val="1"/>
          <w:numId w:val="26"/>
        </w:numPr>
        <w:rPr>
          <w:lang w:val="en-US" w:eastAsia="de-DE"/>
        </w:rPr>
      </w:pPr>
      <w:r w:rsidRPr="00E7587E">
        <w:rPr>
          <w:lang w:val="en-US" w:eastAsia="de-DE"/>
        </w:rPr>
        <w:t>The procedure should allow that the participant testifies in presence of judicial authorities who will ensure that he/she is not instructed by other participants. It should be guaranteed that the participant to be heard does not confer with any person during her/his testimony as this may have an adverse impact on the proceedings.</w:t>
      </w:r>
    </w:p>
    <w:p w:rsidR="00E7587E" w:rsidRPr="00E7587E" w:rsidRDefault="00E7587E" w:rsidP="00E7587E">
      <w:pPr>
        <w:rPr>
          <w:lang w:val="en-US" w:eastAsia="de-DE"/>
        </w:rPr>
      </w:pPr>
    </w:p>
    <w:p w:rsidR="00E7587E" w:rsidRPr="00E7587E" w:rsidRDefault="00E7587E" w:rsidP="00E7587E">
      <w:pPr>
        <w:rPr>
          <w:lang w:val="en-US" w:eastAsia="de-DE"/>
        </w:rPr>
      </w:pPr>
    </w:p>
    <w:p w:rsidR="00E7587E" w:rsidRPr="00E7587E" w:rsidRDefault="00E7587E" w:rsidP="00DC13BB">
      <w:pPr>
        <w:pStyle w:val="berschrift3"/>
        <w:rPr>
          <w:lang w:val="en-US"/>
        </w:rPr>
      </w:pPr>
      <w:bookmarkStart w:id="22" w:name="_Toc530045707"/>
      <w:r w:rsidRPr="00E7587E">
        <w:rPr>
          <w:lang w:val="en-US"/>
        </w:rPr>
        <w:t xml:space="preserve">During </w:t>
      </w:r>
      <w:r w:rsidR="004E7876">
        <w:rPr>
          <w:lang w:val="en-US"/>
        </w:rPr>
        <w:t>Videoconference</w:t>
      </w:r>
      <w:r w:rsidRPr="00E7587E">
        <w:rPr>
          <w:lang w:val="en-US"/>
        </w:rPr>
        <w:t xml:space="preserve"> – running the hearing</w:t>
      </w:r>
      <w:bookmarkEnd w:id="22"/>
    </w:p>
    <w:p w:rsidR="00E7587E" w:rsidRPr="00E7587E" w:rsidRDefault="00E7587E" w:rsidP="00E7587E">
      <w:pPr>
        <w:rPr>
          <w:b/>
          <w:lang w:val="en-US" w:eastAsia="de-DE"/>
        </w:rPr>
      </w:pPr>
    </w:p>
    <w:p w:rsidR="00E7587E" w:rsidRPr="00E7587E" w:rsidRDefault="00E7587E" w:rsidP="00E7587E">
      <w:pPr>
        <w:numPr>
          <w:ilvl w:val="0"/>
          <w:numId w:val="27"/>
        </w:numPr>
        <w:rPr>
          <w:b/>
          <w:lang w:val="en-US" w:eastAsia="de-DE"/>
        </w:rPr>
      </w:pPr>
      <w:r w:rsidRPr="00E7587E">
        <w:rPr>
          <w:lang w:val="en-US" w:eastAsia="de-DE"/>
        </w:rPr>
        <w:t>Requesting court is running the hearing using VC under appropriate articles of civil and criminal procedure;</w:t>
      </w:r>
    </w:p>
    <w:p w:rsidR="00E7587E" w:rsidRPr="00E7587E" w:rsidRDefault="00E7587E" w:rsidP="00E7587E">
      <w:pPr>
        <w:numPr>
          <w:ilvl w:val="0"/>
          <w:numId w:val="27"/>
        </w:numPr>
        <w:rPr>
          <w:b/>
          <w:lang w:val="en-US" w:eastAsia="de-DE"/>
        </w:rPr>
      </w:pPr>
      <w:r w:rsidRPr="00E7587E">
        <w:rPr>
          <w:lang w:val="en-US" w:eastAsia="de-DE"/>
        </w:rPr>
        <w:t>Courts must ensure that the participant has given her/his consent (when required) to the hearing by videoconference;</w:t>
      </w:r>
    </w:p>
    <w:p w:rsidR="00E7587E" w:rsidRPr="00E7587E" w:rsidRDefault="00E7587E" w:rsidP="00E7587E">
      <w:pPr>
        <w:numPr>
          <w:ilvl w:val="0"/>
          <w:numId w:val="27"/>
        </w:numPr>
        <w:rPr>
          <w:b/>
          <w:lang w:val="en-US" w:eastAsia="de-DE"/>
        </w:rPr>
      </w:pPr>
      <w:r w:rsidRPr="00E7587E">
        <w:rPr>
          <w:lang w:val="en-US" w:eastAsia="de-DE"/>
        </w:rPr>
        <w:t>At the start of the hearing, requested court check the identity of each participant to be heard (if required);</w:t>
      </w:r>
    </w:p>
    <w:p w:rsidR="00E7587E" w:rsidRPr="00E7587E" w:rsidRDefault="00E7587E" w:rsidP="00E7587E">
      <w:pPr>
        <w:numPr>
          <w:ilvl w:val="0"/>
          <w:numId w:val="27"/>
        </w:numPr>
        <w:rPr>
          <w:b/>
          <w:lang w:val="en-US" w:eastAsia="de-DE"/>
        </w:rPr>
      </w:pPr>
      <w:r w:rsidRPr="00E7587E">
        <w:rPr>
          <w:lang w:val="en-US" w:eastAsia="de-DE"/>
        </w:rPr>
        <w:t>Before the hearing of witness, the requesting court warns the participant to be heard of her/his right to refuse or legal obstacles to testify (e.g. witness is close relative of accused person) and criminal responsibility for submitting false testimony;</w:t>
      </w:r>
    </w:p>
    <w:p w:rsidR="00E7587E" w:rsidRPr="00E7587E" w:rsidRDefault="00E7587E" w:rsidP="00E7587E">
      <w:pPr>
        <w:numPr>
          <w:ilvl w:val="0"/>
          <w:numId w:val="27"/>
        </w:numPr>
        <w:rPr>
          <w:b/>
          <w:lang w:val="en-US" w:eastAsia="de-DE"/>
        </w:rPr>
      </w:pPr>
      <w:r w:rsidRPr="00E7587E">
        <w:rPr>
          <w:lang w:val="en-US" w:eastAsia="de-DE"/>
        </w:rPr>
        <w:t>Requesting court receives promise (or religious oath) of witness;</w:t>
      </w:r>
    </w:p>
    <w:p w:rsidR="00E7587E" w:rsidRPr="00E7587E" w:rsidRDefault="00E7587E" w:rsidP="00E7587E">
      <w:pPr>
        <w:numPr>
          <w:ilvl w:val="0"/>
          <w:numId w:val="27"/>
        </w:numPr>
        <w:rPr>
          <w:b/>
          <w:lang w:val="en-US" w:eastAsia="de-DE"/>
        </w:rPr>
      </w:pPr>
      <w:r w:rsidRPr="00E7587E">
        <w:rPr>
          <w:lang w:val="en-US" w:eastAsia="de-DE"/>
        </w:rPr>
        <w:lastRenderedPageBreak/>
        <w:t>The hearing may be different if participant to be heard is a child or other vulnerable person. In this case the court needs to provide specific measures to ensure their protection and care;</w:t>
      </w:r>
    </w:p>
    <w:p w:rsidR="00E7587E" w:rsidRPr="00E7587E" w:rsidRDefault="00E7587E" w:rsidP="00E7587E">
      <w:pPr>
        <w:numPr>
          <w:ilvl w:val="0"/>
          <w:numId w:val="27"/>
        </w:numPr>
        <w:rPr>
          <w:b/>
          <w:lang w:val="en-US" w:eastAsia="de-DE"/>
        </w:rPr>
      </w:pPr>
      <w:r w:rsidRPr="00E7587E">
        <w:rPr>
          <w:lang w:val="en-US" w:eastAsia="de-DE"/>
        </w:rPr>
        <w:t>The lawyer of the defendant should be physically present during the hearing or she/he should participate from a remote location;</w:t>
      </w:r>
    </w:p>
    <w:p w:rsidR="00E7587E" w:rsidRPr="00E7587E" w:rsidRDefault="00E7587E" w:rsidP="00E7587E">
      <w:pPr>
        <w:numPr>
          <w:ilvl w:val="0"/>
          <w:numId w:val="27"/>
        </w:numPr>
        <w:rPr>
          <w:b/>
          <w:lang w:val="en-US" w:eastAsia="de-DE"/>
        </w:rPr>
      </w:pPr>
      <w:r w:rsidRPr="00E7587E">
        <w:rPr>
          <w:lang w:val="en-US" w:eastAsia="de-DE"/>
        </w:rPr>
        <w:t xml:space="preserve">Participant to be heard, who was absent during a VC needs to present some justification of the absence, e.g. medical certificate; </w:t>
      </w:r>
    </w:p>
    <w:p w:rsidR="00E7587E" w:rsidRPr="00E7587E" w:rsidRDefault="00E7587E" w:rsidP="00E7587E">
      <w:pPr>
        <w:numPr>
          <w:ilvl w:val="0"/>
          <w:numId w:val="27"/>
        </w:numPr>
        <w:rPr>
          <w:b/>
          <w:lang w:val="en-US" w:eastAsia="de-DE"/>
        </w:rPr>
      </w:pPr>
      <w:r w:rsidRPr="00E7587E">
        <w:rPr>
          <w:lang w:val="en-US" w:eastAsia="de-DE"/>
        </w:rPr>
        <w:t xml:space="preserve">The participant to be heard can present evidences using appropriate equipment (for. PC or document camera); </w:t>
      </w:r>
    </w:p>
    <w:p w:rsidR="00E7587E" w:rsidRPr="00E7587E" w:rsidRDefault="00E7587E" w:rsidP="00E7587E">
      <w:pPr>
        <w:numPr>
          <w:ilvl w:val="0"/>
          <w:numId w:val="27"/>
        </w:numPr>
        <w:rPr>
          <w:b/>
          <w:lang w:val="en-US" w:eastAsia="de-DE"/>
        </w:rPr>
      </w:pPr>
      <w:r w:rsidRPr="00E7587E">
        <w:rPr>
          <w:lang w:val="en-US" w:eastAsia="de-DE"/>
        </w:rPr>
        <w:t>Any technical problems (sound, images, etc.) during the VC hearing should be solved by technical staff before the end of the hearing;</w:t>
      </w:r>
    </w:p>
    <w:p w:rsidR="00E7587E" w:rsidRPr="00E7587E" w:rsidRDefault="00E7587E" w:rsidP="00E7587E">
      <w:pPr>
        <w:numPr>
          <w:ilvl w:val="0"/>
          <w:numId w:val="27"/>
        </w:numPr>
        <w:rPr>
          <w:lang w:val="en-US" w:eastAsia="de-DE"/>
        </w:rPr>
      </w:pPr>
      <w:r w:rsidRPr="00E7587E">
        <w:rPr>
          <w:lang w:val="en-US" w:eastAsia="de-DE"/>
        </w:rPr>
        <w:t>All rights and duties of court interpreter (if required) must be taken into account in order to enable transparent and lawful hearing.</w:t>
      </w:r>
    </w:p>
    <w:p w:rsidR="00E7587E" w:rsidRPr="00E7587E" w:rsidRDefault="00E7587E" w:rsidP="00E7587E">
      <w:pPr>
        <w:rPr>
          <w:lang w:val="en-US" w:eastAsia="de-DE"/>
        </w:rPr>
      </w:pPr>
    </w:p>
    <w:p w:rsidR="00E7587E" w:rsidRPr="00E7587E" w:rsidRDefault="00E7587E" w:rsidP="00E7587E">
      <w:pPr>
        <w:rPr>
          <w:lang w:val="en-US" w:eastAsia="de-DE"/>
        </w:rPr>
      </w:pPr>
    </w:p>
    <w:p w:rsidR="00E7587E" w:rsidRPr="00E7587E" w:rsidRDefault="00E7587E" w:rsidP="00DC13BB">
      <w:pPr>
        <w:pStyle w:val="berschrift3"/>
        <w:rPr>
          <w:lang w:val="en-US"/>
        </w:rPr>
      </w:pPr>
      <w:bookmarkStart w:id="23" w:name="_Toc530045708"/>
      <w:r w:rsidRPr="00E7587E">
        <w:rPr>
          <w:lang w:val="en-US"/>
        </w:rPr>
        <w:t xml:space="preserve">After </w:t>
      </w:r>
      <w:r w:rsidR="004E7876">
        <w:rPr>
          <w:lang w:val="en-US"/>
        </w:rPr>
        <w:t>Videoconference</w:t>
      </w:r>
      <w:bookmarkEnd w:id="23"/>
    </w:p>
    <w:p w:rsidR="00E7587E" w:rsidRPr="00E7587E" w:rsidRDefault="00E7587E" w:rsidP="00E7587E">
      <w:pPr>
        <w:rPr>
          <w:b/>
          <w:lang w:val="en-US" w:eastAsia="de-DE"/>
        </w:rPr>
      </w:pPr>
    </w:p>
    <w:p w:rsidR="00E7587E" w:rsidRPr="00E7587E" w:rsidRDefault="00E7587E" w:rsidP="00E7587E">
      <w:pPr>
        <w:numPr>
          <w:ilvl w:val="0"/>
          <w:numId w:val="28"/>
        </w:numPr>
        <w:rPr>
          <w:b/>
          <w:lang w:val="en-US" w:eastAsia="de-DE"/>
        </w:rPr>
      </w:pPr>
      <w:r w:rsidRPr="00E7587E">
        <w:rPr>
          <w:lang w:val="en-US" w:eastAsia="de-DE"/>
        </w:rPr>
        <w:t>The requesting court is responsible for drawing up the minutes and/or record of the VC. The requesting or requested court should record the VC – if this is in compliance with the national laws and whether it is feasible considering the court's technical possibilities;</w:t>
      </w:r>
    </w:p>
    <w:p w:rsidR="00E7587E" w:rsidRPr="00E7587E" w:rsidRDefault="00E7587E" w:rsidP="00E7587E">
      <w:pPr>
        <w:numPr>
          <w:ilvl w:val="0"/>
          <w:numId w:val="28"/>
        </w:numPr>
        <w:rPr>
          <w:b/>
          <w:lang w:val="en-US" w:eastAsia="de-DE"/>
        </w:rPr>
      </w:pPr>
      <w:r w:rsidRPr="00E7587E">
        <w:rPr>
          <w:lang w:val="en-US" w:eastAsia="de-DE"/>
        </w:rPr>
        <w:t>The minutes must indicate the date and place of the hearing, the identity of the person heard, the identities and functions of all other individuals participating in the videoconference, any oaths taken, and a description of the technical conditions under which the videoconference took place;</w:t>
      </w:r>
    </w:p>
    <w:p w:rsidR="00E7587E" w:rsidRPr="00E7587E" w:rsidRDefault="00E7587E" w:rsidP="00E7587E">
      <w:pPr>
        <w:numPr>
          <w:ilvl w:val="0"/>
          <w:numId w:val="28"/>
        </w:numPr>
        <w:rPr>
          <w:b/>
          <w:lang w:val="en-US" w:eastAsia="de-DE"/>
        </w:rPr>
      </w:pPr>
      <w:r w:rsidRPr="00E7587E">
        <w:rPr>
          <w:lang w:val="en-US" w:eastAsia="de-DE"/>
        </w:rPr>
        <w:t>To the minutes should be added all necessary documentation;</w:t>
      </w:r>
    </w:p>
    <w:p w:rsidR="00E7587E" w:rsidRPr="00E7587E" w:rsidRDefault="00E7587E" w:rsidP="00E7587E">
      <w:pPr>
        <w:numPr>
          <w:ilvl w:val="0"/>
          <w:numId w:val="28"/>
        </w:numPr>
        <w:rPr>
          <w:b/>
          <w:lang w:val="en-US" w:eastAsia="de-DE"/>
        </w:rPr>
      </w:pPr>
      <w:r w:rsidRPr="00E7587E">
        <w:rPr>
          <w:lang w:val="en-US" w:eastAsia="de-DE"/>
        </w:rPr>
        <w:t>Also requested court should produce the minutes (just date and place of the hearing within 14 days of the hearing);</w:t>
      </w:r>
    </w:p>
    <w:p w:rsidR="00E7587E" w:rsidRPr="00E7587E" w:rsidRDefault="00E7587E" w:rsidP="00E7587E">
      <w:pPr>
        <w:numPr>
          <w:ilvl w:val="0"/>
          <w:numId w:val="28"/>
        </w:numPr>
        <w:rPr>
          <w:b/>
          <w:lang w:val="en-US" w:eastAsia="de-DE"/>
        </w:rPr>
      </w:pPr>
      <w:r w:rsidRPr="00E7587E">
        <w:rPr>
          <w:lang w:val="en-US" w:eastAsia="de-DE"/>
        </w:rPr>
        <w:t>Sending of the minutes;</w:t>
      </w:r>
    </w:p>
    <w:p w:rsidR="00E7587E" w:rsidRPr="00E7587E" w:rsidRDefault="00E7587E" w:rsidP="00E7587E">
      <w:pPr>
        <w:numPr>
          <w:ilvl w:val="0"/>
          <w:numId w:val="28"/>
        </w:numPr>
        <w:rPr>
          <w:b/>
          <w:lang w:val="en-US" w:eastAsia="de-DE"/>
        </w:rPr>
      </w:pPr>
      <w:r w:rsidRPr="00E7587E">
        <w:rPr>
          <w:lang w:val="en-US" w:eastAsia="de-DE"/>
        </w:rPr>
        <w:t>Proposal for presumptive next “session” (if necessary – possible date);</w:t>
      </w:r>
    </w:p>
    <w:p w:rsidR="00E7587E" w:rsidRPr="00E7587E" w:rsidRDefault="00E7587E" w:rsidP="00E7587E">
      <w:pPr>
        <w:numPr>
          <w:ilvl w:val="0"/>
          <w:numId w:val="28"/>
        </w:numPr>
        <w:rPr>
          <w:b/>
          <w:lang w:val="en-US" w:eastAsia="de-DE"/>
        </w:rPr>
      </w:pPr>
      <w:r w:rsidRPr="00E7587E">
        <w:rPr>
          <w:lang w:val="en-US" w:eastAsia="de-DE"/>
        </w:rPr>
        <w:t xml:space="preserve">Requesting and requested court need to determine and agree on all costs of the requested court (travel and time costs, interpreter costs, transcription in writing costs, recording costs). </w:t>
      </w:r>
    </w:p>
    <w:p w:rsidR="00E7587E" w:rsidRPr="00E7587E" w:rsidRDefault="00E7587E" w:rsidP="00E7587E">
      <w:pPr>
        <w:rPr>
          <w:lang w:val="en-US" w:eastAsia="de-DE"/>
        </w:rPr>
      </w:pPr>
    </w:p>
    <w:p w:rsidR="00E7587E" w:rsidRPr="00E7587E" w:rsidRDefault="00E7587E" w:rsidP="00DC13BB">
      <w:pPr>
        <w:pStyle w:val="berschrift3"/>
        <w:rPr>
          <w:lang w:val="en-US"/>
        </w:rPr>
      </w:pPr>
      <w:bookmarkStart w:id="24" w:name="_Toc530045709"/>
      <w:r w:rsidRPr="00E7587E">
        <w:rPr>
          <w:lang w:val="en-US"/>
        </w:rPr>
        <w:t>Additional recommendations</w:t>
      </w:r>
      <w:bookmarkEnd w:id="24"/>
    </w:p>
    <w:p w:rsidR="00E7587E" w:rsidRPr="00E7587E" w:rsidRDefault="00E7587E" w:rsidP="00E7587E">
      <w:pPr>
        <w:rPr>
          <w:lang w:val="en-US" w:eastAsia="de-DE"/>
        </w:rPr>
      </w:pPr>
    </w:p>
    <w:p w:rsidR="00E7587E" w:rsidRPr="00E7587E" w:rsidRDefault="00E7587E" w:rsidP="00E7587E">
      <w:pPr>
        <w:rPr>
          <w:lang w:val="en-US" w:eastAsia="de-DE"/>
        </w:rPr>
      </w:pPr>
      <w:r w:rsidRPr="00E7587E">
        <w:rPr>
          <w:lang w:val="en-US" w:eastAsia="de-DE"/>
        </w:rPr>
        <w:t xml:space="preserve">In conclusion of this document the using of the all steps mentioned above can provide Member States for successful proceeding with the case. </w:t>
      </w:r>
    </w:p>
    <w:p w:rsidR="00E7587E" w:rsidRPr="00E7587E" w:rsidRDefault="00E7587E" w:rsidP="00E7587E">
      <w:pPr>
        <w:rPr>
          <w:lang w:val="en-US" w:eastAsia="de-DE"/>
        </w:rPr>
      </w:pPr>
      <w:r w:rsidRPr="00E7587E">
        <w:rPr>
          <w:lang w:val="en-US" w:eastAsia="de-DE"/>
        </w:rPr>
        <w:t>For the most important recommendations we propose to recognize the following:</w:t>
      </w:r>
    </w:p>
    <w:p w:rsidR="00E7587E" w:rsidRPr="00E7587E" w:rsidRDefault="00E7587E" w:rsidP="00E7587E">
      <w:pPr>
        <w:numPr>
          <w:ilvl w:val="0"/>
          <w:numId w:val="30"/>
        </w:numPr>
        <w:rPr>
          <w:lang w:val="en-US" w:eastAsia="de-DE"/>
        </w:rPr>
      </w:pPr>
      <w:r w:rsidRPr="00E7587E">
        <w:rPr>
          <w:lang w:val="en-US" w:eastAsia="de-DE"/>
        </w:rPr>
        <w:t>recommendation to use digital forms and transport them</w:t>
      </w:r>
      <w:r w:rsidR="00535F08">
        <w:rPr>
          <w:lang w:val="en-US" w:eastAsia="de-DE"/>
        </w:rPr>
        <w:t xml:space="preserve"> – when possible –</w:t>
      </w:r>
      <w:r w:rsidRPr="00E7587E">
        <w:rPr>
          <w:lang w:val="en-US" w:eastAsia="de-DE"/>
        </w:rPr>
        <w:t xml:space="preserve"> via e-CODEX;</w:t>
      </w:r>
    </w:p>
    <w:p w:rsidR="00E7587E" w:rsidRPr="00E7587E" w:rsidRDefault="00E7587E" w:rsidP="00E7587E">
      <w:pPr>
        <w:rPr>
          <w:lang w:val="en-US" w:eastAsia="de-DE"/>
        </w:rPr>
      </w:pPr>
    </w:p>
    <w:p w:rsidR="00E7587E" w:rsidRPr="00E7587E" w:rsidRDefault="00E7587E" w:rsidP="00E7587E">
      <w:pPr>
        <w:numPr>
          <w:ilvl w:val="0"/>
          <w:numId w:val="30"/>
        </w:numPr>
        <w:rPr>
          <w:lang w:val="en-US" w:eastAsia="de-DE"/>
        </w:rPr>
      </w:pPr>
      <w:r w:rsidRPr="00E7587E">
        <w:rPr>
          <w:lang w:val="en-US" w:eastAsia="de-DE"/>
        </w:rPr>
        <w:t>each request is accepted or refused within 1 week or up to 2 weeks maximum;</w:t>
      </w:r>
    </w:p>
    <w:p w:rsidR="00E7587E" w:rsidRPr="00E7587E" w:rsidRDefault="00E7587E" w:rsidP="00E7587E">
      <w:pPr>
        <w:rPr>
          <w:lang w:val="en-US" w:eastAsia="de-DE"/>
        </w:rPr>
      </w:pPr>
    </w:p>
    <w:p w:rsidR="00E7587E" w:rsidRPr="00E7587E" w:rsidRDefault="00E7587E" w:rsidP="00E7587E">
      <w:pPr>
        <w:numPr>
          <w:ilvl w:val="0"/>
          <w:numId w:val="30"/>
        </w:numPr>
        <w:rPr>
          <w:lang w:val="en-US" w:eastAsia="de-DE"/>
        </w:rPr>
      </w:pPr>
      <w:r w:rsidRPr="00E7587E">
        <w:rPr>
          <w:lang w:val="en-US" w:eastAsia="de-DE"/>
        </w:rPr>
        <w:lastRenderedPageBreak/>
        <w:t>using the Council Recommendations “Promoting the use of and sharing of best practices on cross-border videoconferencing in the area of justice in the Member States and at EU level”  (Official Journal of the EU 2015/C 250/01);</w:t>
      </w:r>
    </w:p>
    <w:p w:rsidR="00E7587E" w:rsidRPr="00E7587E" w:rsidRDefault="00E7587E" w:rsidP="00E7587E">
      <w:pPr>
        <w:rPr>
          <w:lang w:val="en-US" w:eastAsia="de-DE"/>
        </w:rPr>
      </w:pPr>
    </w:p>
    <w:p w:rsidR="00E7587E" w:rsidRPr="00E7587E" w:rsidRDefault="00E7587E" w:rsidP="00E7587E">
      <w:pPr>
        <w:numPr>
          <w:ilvl w:val="0"/>
          <w:numId w:val="30"/>
        </w:numPr>
        <w:rPr>
          <w:lang w:val="en-US" w:eastAsia="de-DE"/>
        </w:rPr>
      </w:pPr>
      <w:r w:rsidRPr="00E7587E">
        <w:rPr>
          <w:lang w:val="en-US" w:eastAsia="de-DE"/>
        </w:rPr>
        <w:t>using Suggestions for best practices concerning videoconferencing with third countries adopted by the JHA on 9</w:t>
      </w:r>
      <w:r w:rsidRPr="00E7587E">
        <w:rPr>
          <w:vertAlign w:val="superscript"/>
          <w:lang w:val="en-US" w:eastAsia="de-DE"/>
        </w:rPr>
        <w:t>th</w:t>
      </w:r>
      <w:r w:rsidRPr="00E7587E">
        <w:rPr>
          <w:lang w:val="en-US" w:eastAsia="de-DE"/>
        </w:rPr>
        <w:t xml:space="preserve"> of June 2016;</w:t>
      </w:r>
    </w:p>
    <w:p w:rsidR="00E7587E" w:rsidRPr="00E7587E" w:rsidRDefault="00E7587E" w:rsidP="00E7587E">
      <w:pPr>
        <w:rPr>
          <w:lang w:val="en-US" w:eastAsia="de-DE"/>
        </w:rPr>
      </w:pPr>
    </w:p>
    <w:p w:rsidR="00E7587E" w:rsidRPr="00E7587E" w:rsidRDefault="00902CAC" w:rsidP="00902CAC">
      <w:pPr>
        <w:numPr>
          <w:ilvl w:val="0"/>
          <w:numId w:val="30"/>
        </w:numPr>
        <w:rPr>
          <w:lang w:val="en-US" w:eastAsia="de-DE"/>
        </w:rPr>
      </w:pPr>
      <w:r>
        <w:rPr>
          <w:lang w:val="en-US" w:eastAsia="de-DE"/>
        </w:rPr>
        <w:t>Final Report</w:t>
      </w:r>
      <w:r w:rsidR="0059316D">
        <w:rPr>
          <w:rStyle w:val="Funotenzeichen"/>
          <w:lang w:val="en-US" w:eastAsia="de-DE"/>
        </w:rPr>
        <w:footnoteReference w:id="3"/>
      </w:r>
      <w:r>
        <w:rPr>
          <w:lang w:val="en-US" w:eastAsia="de-DE"/>
        </w:rPr>
        <w:t xml:space="preserve"> f</w:t>
      </w:r>
      <w:r w:rsidRPr="00902CAC">
        <w:rPr>
          <w:lang w:val="en-US" w:eastAsia="de-DE"/>
        </w:rPr>
        <w:t xml:space="preserve">rom the Council </w:t>
      </w:r>
      <w:r>
        <w:rPr>
          <w:lang w:val="en-US" w:eastAsia="de-DE"/>
        </w:rPr>
        <w:t>"</w:t>
      </w:r>
      <w:r w:rsidRPr="00902CAC">
        <w:rPr>
          <w:lang w:val="en-US" w:eastAsia="de-DE"/>
        </w:rPr>
        <w:t>Informal Working Group on Cross-border Videoconferencing</w:t>
      </w:r>
      <w:r>
        <w:rPr>
          <w:lang w:val="en-US" w:eastAsia="de-DE"/>
        </w:rPr>
        <w:t>" which was the predecessor of the now official "</w:t>
      </w:r>
      <w:r w:rsidRPr="00902CAC">
        <w:rPr>
          <w:lang w:val="en-US" w:eastAsia="de-DE"/>
        </w:rPr>
        <w:t>Working Group on e-Law (e-Justice) - Expert Group on videoconferencing</w:t>
      </w:r>
      <w:r>
        <w:rPr>
          <w:lang w:val="en-US" w:eastAsia="de-DE"/>
        </w:rPr>
        <w:t xml:space="preserve">". </w:t>
      </w:r>
      <w:r w:rsidR="00523026">
        <w:rPr>
          <w:lang w:val="en-US" w:eastAsia="de-DE"/>
        </w:rPr>
        <w:t xml:space="preserve"> </w:t>
      </w:r>
    </w:p>
    <w:p w:rsidR="00E7587E" w:rsidRPr="00E7587E" w:rsidRDefault="00E7587E" w:rsidP="00E7587E">
      <w:pPr>
        <w:rPr>
          <w:lang w:val="en-US" w:eastAsia="de-DE"/>
        </w:rPr>
      </w:pPr>
    </w:p>
    <w:p w:rsidR="00E7587E" w:rsidRDefault="00E7587E" w:rsidP="00E7587E">
      <w:pPr>
        <w:pStyle w:val="berschrift3"/>
        <w:rPr>
          <w:lang w:val="en-US"/>
        </w:rPr>
      </w:pPr>
      <w:bookmarkStart w:id="25" w:name="_Toc530045710"/>
      <w:r w:rsidRPr="00E7587E">
        <w:rPr>
          <w:lang w:val="en-US"/>
        </w:rPr>
        <w:t>Additional points for above mentioned aspects:</w:t>
      </w:r>
      <w:bookmarkEnd w:id="25"/>
    </w:p>
    <w:p w:rsidR="00A41FA8" w:rsidRPr="00A41FA8" w:rsidRDefault="00A41FA8" w:rsidP="00A41FA8">
      <w:pPr>
        <w:rPr>
          <w:lang w:val="en-US" w:eastAsia="de-DE"/>
        </w:rPr>
      </w:pPr>
    </w:p>
    <w:p w:rsidR="00E7587E" w:rsidRPr="00E7587E" w:rsidRDefault="00E7587E" w:rsidP="00E7587E">
      <w:pPr>
        <w:numPr>
          <w:ilvl w:val="0"/>
          <w:numId w:val="23"/>
        </w:numPr>
        <w:rPr>
          <w:lang w:val="en-US" w:eastAsia="de-DE"/>
        </w:rPr>
      </w:pPr>
      <w:r w:rsidRPr="00E7587E">
        <w:rPr>
          <w:lang w:val="en-US" w:eastAsia="de-DE"/>
        </w:rPr>
        <w:t>limitations of hearings by VC:</w:t>
      </w:r>
    </w:p>
    <w:p w:rsidR="00E7587E" w:rsidRPr="00E7587E" w:rsidRDefault="00E7587E" w:rsidP="00E7587E">
      <w:pPr>
        <w:numPr>
          <w:ilvl w:val="1"/>
          <w:numId w:val="23"/>
        </w:numPr>
        <w:rPr>
          <w:lang w:val="en-US" w:eastAsia="de-DE"/>
        </w:rPr>
      </w:pPr>
      <w:r w:rsidRPr="00E7587E">
        <w:rPr>
          <w:lang w:val="en-US" w:eastAsia="de-DE"/>
        </w:rPr>
        <w:t>depends on national law and the reservations of MS on the conventions;</w:t>
      </w:r>
    </w:p>
    <w:p w:rsidR="00E7587E" w:rsidRPr="00E7587E" w:rsidRDefault="00E7587E" w:rsidP="00E7587E">
      <w:pPr>
        <w:numPr>
          <w:ilvl w:val="1"/>
          <w:numId w:val="23"/>
        </w:numPr>
        <w:rPr>
          <w:lang w:val="en-US" w:eastAsia="de-DE"/>
        </w:rPr>
      </w:pPr>
      <w:r w:rsidRPr="00E7587E">
        <w:rPr>
          <w:lang w:val="en-US" w:eastAsia="de-DE"/>
        </w:rPr>
        <w:t xml:space="preserve">depends on compatible devices of VC equipment: whether the technical means are available and appropriate for usage by the requesting authority; </w:t>
      </w:r>
    </w:p>
    <w:p w:rsidR="00E7587E" w:rsidRPr="00E7587E" w:rsidRDefault="00E7587E" w:rsidP="00E7587E">
      <w:pPr>
        <w:numPr>
          <w:ilvl w:val="0"/>
          <w:numId w:val="23"/>
        </w:numPr>
        <w:rPr>
          <w:lang w:val="en-US" w:eastAsia="de-DE"/>
        </w:rPr>
      </w:pPr>
      <w:r w:rsidRPr="00E7587E">
        <w:rPr>
          <w:lang w:val="en-US" w:eastAsia="de-DE"/>
        </w:rPr>
        <w:t>resolving a matter of costs occurred during VC hearing;</w:t>
      </w:r>
    </w:p>
    <w:p w:rsidR="00E7587E" w:rsidRPr="00E7587E" w:rsidRDefault="00E7587E" w:rsidP="00E7587E">
      <w:pPr>
        <w:numPr>
          <w:ilvl w:val="0"/>
          <w:numId w:val="23"/>
        </w:numPr>
        <w:rPr>
          <w:lang w:val="en-US" w:eastAsia="de-DE"/>
        </w:rPr>
      </w:pPr>
      <w:r w:rsidRPr="00E7587E">
        <w:rPr>
          <w:lang w:val="en-US" w:eastAsia="de-DE"/>
        </w:rPr>
        <w:t>legal framework</w:t>
      </w:r>
    </w:p>
    <w:p w:rsidR="00E7587E" w:rsidRPr="00E7587E" w:rsidRDefault="00E7587E" w:rsidP="00906F64">
      <w:pPr>
        <w:ind w:left="709"/>
        <w:rPr>
          <w:i/>
          <w:iCs/>
          <w:lang w:eastAsia="de-DE"/>
        </w:rPr>
      </w:pPr>
      <w:r w:rsidRPr="00E7587E">
        <w:rPr>
          <w:i/>
          <w:iCs/>
          <w:lang w:eastAsia="de-DE"/>
        </w:rPr>
        <w:t xml:space="preserve">In order to get approval to do a cross-border VC you need to first submit a request for cross-border mutual legal assistance following the appropriate EU regulation: </w:t>
      </w:r>
    </w:p>
    <w:p w:rsidR="00E7587E" w:rsidRPr="00E7587E" w:rsidRDefault="00E7587E" w:rsidP="00E7587E">
      <w:pPr>
        <w:rPr>
          <w:i/>
          <w:iCs/>
          <w:lang w:eastAsia="de-DE"/>
        </w:rPr>
      </w:pPr>
    </w:p>
    <w:p w:rsidR="00E7587E" w:rsidRPr="00906F64" w:rsidRDefault="00E7587E" w:rsidP="00906F64">
      <w:pPr>
        <w:numPr>
          <w:ilvl w:val="2"/>
          <w:numId w:val="23"/>
        </w:numPr>
        <w:ind w:left="1429"/>
        <w:rPr>
          <w:b/>
          <w:i/>
          <w:iCs/>
          <w:lang w:eastAsia="de-DE"/>
        </w:rPr>
      </w:pPr>
      <w:r w:rsidRPr="00906F64">
        <w:rPr>
          <w:b/>
          <w:i/>
          <w:iCs/>
          <w:lang w:eastAsia="de-DE"/>
        </w:rPr>
        <w:t>For Civil / Commercial Matters:</w:t>
      </w:r>
    </w:p>
    <w:p w:rsidR="00E7587E" w:rsidRPr="00E7587E" w:rsidRDefault="00E7587E" w:rsidP="00906F64">
      <w:pPr>
        <w:ind w:left="-731"/>
        <w:rPr>
          <w:i/>
          <w:iCs/>
          <w:lang w:eastAsia="de-DE"/>
        </w:rPr>
      </w:pPr>
      <w:r w:rsidRPr="00E7587E">
        <w:rPr>
          <w:i/>
          <w:iCs/>
          <w:lang w:eastAsia="de-DE"/>
        </w:rPr>
        <w:t xml:space="preserve"> </w:t>
      </w:r>
    </w:p>
    <w:p w:rsidR="00E7587E" w:rsidRPr="00E7587E" w:rsidRDefault="00E7587E" w:rsidP="00906F64">
      <w:pPr>
        <w:numPr>
          <w:ilvl w:val="3"/>
          <w:numId w:val="23"/>
        </w:numPr>
        <w:ind w:left="2149"/>
        <w:rPr>
          <w:i/>
          <w:iCs/>
          <w:lang w:eastAsia="de-DE"/>
        </w:rPr>
      </w:pPr>
      <w:r w:rsidRPr="00E7587E">
        <w:rPr>
          <w:i/>
          <w:lang w:val="en" w:eastAsia="de-DE"/>
        </w:rPr>
        <w:t>Council Regulation (EC) No 1206/2001of 28 May 2001 on cooperation between the courts of the Member States in the taking of evidence in civil or commercial matters (“Taking of Evidence)</w:t>
      </w:r>
    </w:p>
    <w:p w:rsidR="00E7587E" w:rsidRPr="00E7587E" w:rsidRDefault="00E7587E" w:rsidP="00906F64">
      <w:pPr>
        <w:ind w:left="-731"/>
        <w:rPr>
          <w:i/>
          <w:iCs/>
          <w:lang w:eastAsia="de-DE"/>
        </w:rPr>
      </w:pPr>
    </w:p>
    <w:p w:rsidR="00E7587E" w:rsidRPr="00E7587E" w:rsidRDefault="00E7587E" w:rsidP="00906F64">
      <w:pPr>
        <w:numPr>
          <w:ilvl w:val="3"/>
          <w:numId w:val="23"/>
        </w:numPr>
        <w:ind w:left="2149"/>
        <w:rPr>
          <w:i/>
          <w:iCs/>
          <w:lang w:eastAsia="de-DE"/>
        </w:rPr>
      </w:pPr>
      <w:r w:rsidRPr="00E7587E">
        <w:rPr>
          <w:bCs/>
          <w:i/>
          <w:lang w:val="en" w:eastAsia="de-DE"/>
        </w:rPr>
        <w:t>Regulation (EC) No 861/2007 of the European Parliament and of the Council of 11 July 2007 establishing a European Small Claims Procedure</w:t>
      </w:r>
    </w:p>
    <w:p w:rsidR="00E7587E" w:rsidRPr="00E7587E" w:rsidRDefault="00E7587E" w:rsidP="00906F64">
      <w:pPr>
        <w:ind w:left="-731"/>
        <w:rPr>
          <w:bCs/>
          <w:i/>
          <w:lang w:val="hr-HR" w:eastAsia="de-DE"/>
        </w:rPr>
      </w:pPr>
    </w:p>
    <w:p w:rsidR="00E7587E" w:rsidRPr="00E7587E" w:rsidRDefault="00E7587E" w:rsidP="00906F64">
      <w:pPr>
        <w:numPr>
          <w:ilvl w:val="3"/>
          <w:numId w:val="23"/>
        </w:numPr>
        <w:ind w:left="2149"/>
        <w:rPr>
          <w:bCs/>
          <w:i/>
          <w:lang w:val="hr-HR" w:eastAsia="de-DE"/>
        </w:rPr>
      </w:pPr>
      <w:r w:rsidRPr="00E7587E">
        <w:rPr>
          <w:bCs/>
          <w:i/>
          <w:lang w:val="hr-HR" w:eastAsia="de-DE"/>
        </w:rPr>
        <w:t>Regulation (EU) 2015/2421 of the European Parliament and of the Council of 16 December 2015 amending Regulation (EC) No 861/2007 establishing a European Small Claims Procedure and Regulation (EC) No 1896/2006 creating a European order for payment procedure</w:t>
      </w:r>
    </w:p>
    <w:p w:rsidR="00E7587E" w:rsidRPr="00E7587E" w:rsidRDefault="00E7587E" w:rsidP="00906F64">
      <w:pPr>
        <w:ind w:left="-731"/>
        <w:rPr>
          <w:i/>
          <w:iCs/>
          <w:lang w:eastAsia="de-DE"/>
        </w:rPr>
      </w:pPr>
    </w:p>
    <w:p w:rsidR="00E7587E" w:rsidRPr="00E7587E" w:rsidRDefault="00E7587E" w:rsidP="00906F64">
      <w:pPr>
        <w:numPr>
          <w:ilvl w:val="3"/>
          <w:numId w:val="23"/>
        </w:numPr>
        <w:ind w:left="2149"/>
        <w:rPr>
          <w:i/>
          <w:iCs/>
          <w:lang w:eastAsia="de-DE"/>
        </w:rPr>
      </w:pPr>
      <w:r w:rsidRPr="00E7587E">
        <w:rPr>
          <w:bCs/>
          <w:i/>
          <w:lang w:val="en" w:eastAsia="de-DE"/>
        </w:rPr>
        <w:t>Directive 2008/52/EC of the European Parliament and of the Council of 21 May 2008 on certain aspects of mediation in civil and commercial matters</w:t>
      </w:r>
    </w:p>
    <w:p w:rsidR="00E7587E" w:rsidRPr="00E7587E" w:rsidRDefault="00E7587E" w:rsidP="00906F64">
      <w:pPr>
        <w:ind w:left="-731"/>
        <w:rPr>
          <w:i/>
          <w:iCs/>
          <w:lang w:eastAsia="de-DE"/>
        </w:rPr>
      </w:pPr>
    </w:p>
    <w:p w:rsidR="00906F64" w:rsidRPr="00A41FA8" w:rsidRDefault="00E7587E" w:rsidP="00A41FA8">
      <w:pPr>
        <w:numPr>
          <w:ilvl w:val="3"/>
          <w:numId w:val="23"/>
        </w:numPr>
        <w:ind w:left="2149"/>
        <w:rPr>
          <w:i/>
          <w:iCs/>
          <w:lang w:eastAsia="de-DE"/>
        </w:rPr>
      </w:pPr>
      <w:r w:rsidRPr="00E7587E">
        <w:rPr>
          <w:bCs/>
          <w:i/>
          <w:lang w:val="en" w:eastAsia="de-DE"/>
        </w:rPr>
        <w:t>Regulation (EC) No 1393/2007 of the European Parliament and the Council of 13 November 2007 on the service in the MS of judicial and extrajudicial documents in civil or commercial matters (service of documents).</w:t>
      </w:r>
      <w:r w:rsidR="00906F64" w:rsidRPr="00A41FA8">
        <w:rPr>
          <w:i/>
          <w:iCs/>
          <w:lang w:eastAsia="de-DE"/>
        </w:rPr>
        <w:br w:type="page"/>
      </w:r>
    </w:p>
    <w:p w:rsidR="00E7587E" w:rsidRPr="00906F64" w:rsidRDefault="00E7587E" w:rsidP="00906F64">
      <w:pPr>
        <w:numPr>
          <w:ilvl w:val="2"/>
          <w:numId w:val="23"/>
        </w:numPr>
        <w:ind w:left="1429"/>
        <w:rPr>
          <w:b/>
          <w:i/>
          <w:iCs/>
          <w:lang w:eastAsia="de-DE"/>
        </w:rPr>
      </w:pPr>
      <w:r w:rsidRPr="00906F64">
        <w:rPr>
          <w:b/>
          <w:i/>
          <w:iCs/>
          <w:lang w:eastAsia="de-DE"/>
        </w:rPr>
        <w:lastRenderedPageBreak/>
        <w:t xml:space="preserve">For Criminal Matters: </w:t>
      </w:r>
    </w:p>
    <w:p w:rsidR="00E7587E" w:rsidRPr="00E7587E" w:rsidRDefault="00E7587E" w:rsidP="00906F64">
      <w:pPr>
        <w:ind w:left="-731"/>
        <w:rPr>
          <w:i/>
          <w:iCs/>
          <w:lang w:eastAsia="de-DE"/>
        </w:rPr>
      </w:pPr>
    </w:p>
    <w:p w:rsidR="00E7587E" w:rsidRPr="00E7587E" w:rsidRDefault="00E7587E" w:rsidP="00906F64">
      <w:pPr>
        <w:numPr>
          <w:ilvl w:val="3"/>
          <w:numId w:val="23"/>
        </w:numPr>
        <w:ind w:left="2149"/>
        <w:rPr>
          <w:i/>
          <w:iCs/>
          <w:lang w:eastAsia="de-DE"/>
        </w:rPr>
      </w:pPr>
      <w:r w:rsidRPr="00E7587E">
        <w:rPr>
          <w:i/>
          <w:iCs/>
          <w:lang w:eastAsia="de-DE"/>
        </w:rPr>
        <w:t xml:space="preserve">“2000 Convention” on Mutual Assistance in Criminal Matters between Member States of the European Union (2000/C197/01) </w:t>
      </w:r>
    </w:p>
    <w:p w:rsidR="00E7587E" w:rsidRPr="00E7587E" w:rsidRDefault="00E7587E" w:rsidP="00906F64">
      <w:pPr>
        <w:ind w:left="-731"/>
        <w:rPr>
          <w:i/>
          <w:iCs/>
          <w:lang w:eastAsia="de-DE"/>
        </w:rPr>
      </w:pPr>
    </w:p>
    <w:p w:rsidR="00E7587E" w:rsidRPr="00E7587E" w:rsidRDefault="00E7587E" w:rsidP="00906F64">
      <w:pPr>
        <w:numPr>
          <w:ilvl w:val="3"/>
          <w:numId w:val="23"/>
        </w:numPr>
        <w:ind w:left="2149"/>
        <w:rPr>
          <w:i/>
          <w:iCs/>
          <w:lang w:eastAsia="de-DE"/>
        </w:rPr>
      </w:pPr>
      <w:r w:rsidRPr="00E7587E">
        <w:rPr>
          <w:i/>
          <w:lang w:val="en-US" w:eastAsia="de-DE"/>
        </w:rPr>
        <w:t>Directive 2014/41/EU of the European Parliament    and of the Council of 3 April 2014 regarding the European Investigation Order in criminal matters</w:t>
      </w:r>
    </w:p>
    <w:p w:rsidR="00E7587E" w:rsidRPr="00E7587E" w:rsidRDefault="00E7587E" w:rsidP="00906F64">
      <w:pPr>
        <w:ind w:left="-731"/>
        <w:rPr>
          <w:i/>
          <w:iCs/>
          <w:lang w:eastAsia="de-DE"/>
        </w:rPr>
      </w:pPr>
    </w:p>
    <w:p w:rsidR="00E7587E" w:rsidRPr="00E7587E" w:rsidRDefault="00E7587E" w:rsidP="00906F64">
      <w:pPr>
        <w:numPr>
          <w:ilvl w:val="3"/>
          <w:numId w:val="23"/>
        </w:numPr>
        <w:ind w:left="2149"/>
        <w:rPr>
          <w:i/>
          <w:iCs/>
          <w:lang w:eastAsia="de-DE"/>
        </w:rPr>
      </w:pPr>
      <w:r w:rsidRPr="00E7587E">
        <w:rPr>
          <w:i/>
          <w:lang w:val="en-US" w:eastAsia="de-DE"/>
        </w:rPr>
        <w:t>Directive 2012/29/EU of the European Parliament and of the Council of 25 October 2012 establishing minimum standards on the rights, support and protection of victims of crime, and replacing Council Framework Decision 2001/220/JHA</w:t>
      </w:r>
    </w:p>
    <w:p w:rsidR="00E7587E" w:rsidRPr="00E7587E" w:rsidRDefault="00E7587E" w:rsidP="00906F64">
      <w:pPr>
        <w:rPr>
          <w:i/>
          <w:iCs/>
          <w:lang w:eastAsia="de-DE"/>
        </w:rPr>
      </w:pPr>
    </w:p>
    <w:p w:rsidR="00E7587E" w:rsidRPr="00E7587E" w:rsidRDefault="00E7587E" w:rsidP="00906F64">
      <w:pPr>
        <w:numPr>
          <w:ilvl w:val="2"/>
          <w:numId w:val="23"/>
        </w:numPr>
        <w:ind w:left="1429"/>
        <w:rPr>
          <w:i/>
          <w:iCs/>
          <w:lang w:eastAsia="de-DE"/>
        </w:rPr>
      </w:pPr>
      <w:r w:rsidRPr="00E7587E">
        <w:rPr>
          <w:i/>
          <w:iCs/>
          <w:lang w:eastAsia="de-DE"/>
        </w:rPr>
        <w:t xml:space="preserve">Note: Depending on the procedure used – the request must be submitted either to a “central authority” of the requested Member State (e.g. for “Direct taking of evidence”) or directly to the requested judicial authority – please see the appropriate regulation for details! </w:t>
      </w:r>
    </w:p>
    <w:p w:rsidR="00E7587E" w:rsidRPr="00E7587E" w:rsidRDefault="00E7587E" w:rsidP="00906F64">
      <w:pPr>
        <w:ind w:left="-731"/>
        <w:rPr>
          <w:i/>
          <w:iCs/>
          <w:lang w:eastAsia="de-DE"/>
        </w:rPr>
      </w:pPr>
    </w:p>
    <w:p w:rsidR="00E7587E" w:rsidRPr="00E7587E" w:rsidRDefault="00E7587E" w:rsidP="00906F64">
      <w:pPr>
        <w:numPr>
          <w:ilvl w:val="2"/>
          <w:numId w:val="23"/>
        </w:numPr>
        <w:ind w:left="1429"/>
        <w:rPr>
          <w:i/>
          <w:iCs/>
          <w:lang w:eastAsia="de-DE"/>
        </w:rPr>
      </w:pPr>
      <w:r w:rsidRPr="00E7587E">
        <w:rPr>
          <w:i/>
          <w:iCs/>
          <w:lang w:eastAsia="de-DE"/>
        </w:rPr>
        <w:t>Other (not EU) regulations</w:t>
      </w:r>
      <w:r w:rsidR="00D94752">
        <w:rPr>
          <w:rStyle w:val="Funotenzeichen"/>
          <w:i/>
          <w:iCs/>
          <w:lang w:eastAsia="de-DE"/>
        </w:rPr>
        <w:footnoteReference w:id="4"/>
      </w:r>
      <w:r w:rsidRPr="00E7587E">
        <w:rPr>
          <w:i/>
          <w:iCs/>
          <w:lang w:eastAsia="de-DE"/>
        </w:rPr>
        <w:t>:</w:t>
      </w:r>
    </w:p>
    <w:p w:rsidR="00E7587E" w:rsidRDefault="00E7587E" w:rsidP="00906F64">
      <w:pPr>
        <w:ind w:left="1396"/>
        <w:rPr>
          <w:i/>
          <w:lang w:val="hr-HR" w:eastAsia="de-DE"/>
        </w:rPr>
      </w:pPr>
      <w:r w:rsidRPr="00E7587E">
        <w:rPr>
          <w:i/>
          <w:lang w:val="hr-HR" w:eastAsia="de-DE"/>
        </w:rPr>
        <w:t>Council of Europe, Second Additional Protocol of 8 November 2001 to the 1959 European Convention on Mutual Assistance in Criminal Matters</w:t>
      </w:r>
    </w:p>
    <w:p w:rsidR="00D94752" w:rsidRPr="00E7587E" w:rsidRDefault="00D94752" w:rsidP="00906F64">
      <w:pPr>
        <w:ind w:left="1396"/>
        <w:rPr>
          <w:i/>
          <w:iCs/>
          <w:lang w:eastAsia="de-DE"/>
        </w:rPr>
      </w:pPr>
      <w:proofErr w:type="gramStart"/>
      <w:r w:rsidRPr="00D94752">
        <w:rPr>
          <w:i/>
          <w:iCs/>
          <w:lang w:eastAsia="de-DE"/>
        </w:rPr>
        <w:t>HCCH (Hague Conference on Private International Law) Convention of 18 March 1970 on the Taking of Evidence Abroad in Civil or Commercial Matters.</w:t>
      </w:r>
      <w:proofErr w:type="gramEnd"/>
    </w:p>
    <w:p w:rsidR="00E7587E" w:rsidRPr="00E7587E" w:rsidRDefault="00E7587E" w:rsidP="00E7587E">
      <w:pPr>
        <w:rPr>
          <w:i/>
          <w:iCs/>
          <w:lang w:eastAsia="de-DE"/>
        </w:rPr>
      </w:pPr>
    </w:p>
    <w:p w:rsidR="00E7587E" w:rsidRPr="00E7587E" w:rsidRDefault="00E7587E" w:rsidP="00E7587E">
      <w:pPr>
        <w:numPr>
          <w:ilvl w:val="0"/>
          <w:numId w:val="23"/>
        </w:numPr>
        <w:rPr>
          <w:lang w:val="en-US" w:eastAsia="de-DE"/>
        </w:rPr>
      </w:pPr>
      <w:r w:rsidRPr="00E7587E">
        <w:rPr>
          <w:lang w:val="en-US" w:eastAsia="de-DE"/>
        </w:rPr>
        <w:t>differe</w:t>
      </w:r>
      <w:r w:rsidR="00906F64">
        <w:rPr>
          <w:lang w:val="en-US" w:eastAsia="de-DE"/>
        </w:rPr>
        <w:t>nt stages of criminal procedure</w:t>
      </w:r>
    </w:p>
    <w:p w:rsidR="00E7587E" w:rsidRPr="00E7587E" w:rsidRDefault="00E7587E" w:rsidP="00782268">
      <w:pPr>
        <w:rPr>
          <w:lang w:val="en-US" w:eastAsia="de-DE"/>
        </w:rPr>
      </w:pPr>
    </w:p>
    <w:p w:rsidR="00FC3E22" w:rsidRPr="009E5E35" w:rsidRDefault="00FC3E22" w:rsidP="00FC3E22">
      <w:pPr>
        <w:pStyle w:val="Appendix"/>
      </w:pPr>
      <w:bookmarkStart w:id="26" w:name="_Toc284064469"/>
      <w:bookmarkStart w:id="27" w:name="_Toc530045711"/>
      <w:bookmarkEnd w:id="7"/>
      <w:r w:rsidRPr="009E5E35">
        <w:lastRenderedPageBreak/>
        <w:t>References</w:t>
      </w:r>
      <w:bookmarkEnd w:id="26"/>
      <w:r w:rsidR="007C3505">
        <w:t xml:space="preserve"> to external documents</w:t>
      </w:r>
      <w:bookmarkEnd w:id="27"/>
    </w:p>
    <w:p w:rsidR="00E47F15" w:rsidRDefault="00E47F15" w:rsidP="00E47F15">
      <w:pPr>
        <w:pStyle w:val="Literaturverzeichnis"/>
        <w:rPr>
          <w:noProof/>
        </w:rPr>
      </w:pPr>
      <w:r>
        <w:rPr>
          <w:highlight w:val="yellow"/>
        </w:rPr>
        <w:fldChar w:fldCharType="begin"/>
      </w:r>
      <w:r w:rsidRPr="003F3489">
        <w:rPr>
          <w:highlight w:val="yellow"/>
        </w:rPr>
        <w:instrText xml:space="preserve"> BIBLIOGRAPHY  \l 3079 </w:instrText>
      </w:r>
      <w:r>
        <w:rPr>
          <w:highlight w:val="yellow"/>
        </w:rPr>
        <w:fldChar w:fldCharType="separate"/>
      </w:r>
      <w:r>
        <w:rPr>
          <w:b/>
          <w:bCs/>
          <w:noProof/>
        </w:rPr>
        <w:t>Council of the European Union. 2015.</w:t>
      </w:r>
      <w:r>
        <w:rPr>
          <w:noProof/>
        </w:rPr>
        <w:t xml:space="preserve"> </w:t>
      </w:r>
      <w:r>
        <w:rPr>
          <w:i/>
          <w:iCs/>
          <w:noProof/>
        </w:rPr>
        <w:t xml:space="preserve">Council Recommendations ‘Promoting the use of and sharing of best practices on cross-border videoconferencing in the area of justice in the Member States and at EU level’. </w:t>
      </w:r>
      <w:r>
        <w:rPr>
          <w:noProof/>
        </w:rPr>
        <w:t>31 July 2015. Official Journal of the European Union (2015/C 250/01).</w:t>
      </w:r>
    </w:p>
    <w:p w:rsidR="00E47F15" w:rsidRPr="003D13BE" w:rsidRDefault="00E47F15" w:rsidP="003D13BE"/>
    <w:p w:rsidR="00E47F15" w:rsidRDefault="00E47F15" w:rsidP="00E47F15">
      <w:pPr>
        <w:pStyle w:val="Literaturverzeichnis"/>
        <w:rPr>
          <w:noProof/>
        </w:rPr>
      </w:pPr>
      <w:r>
        <w:rPr>
          <w:b/>
          <w:bCs/>
          <w:noProof/>
        </w:rPr>
        <w:t>Council of the European Union: Working Party e-Law (e-Justice) - Expert Group on videoconferencing. 2015.</w:t>
      </w:r>
      <w:r>
        <w:rPr>
          <w:noProof/>
        </w:rPr>
        <w:t xml:space="preserve"> </w:t>
      </w:r>
      <w:r>
        <w:rPr>
          <w:i/>
          <w:iCs/>
          <w:noProof/>
        </w:rPr>
        <w:t xml:space="preserve">Final Report - Informal Working Group on Cross-border Videoconferencing (plus appendices). </w:t>
      </w:r>
      <w:r>
        <w:rPr>
          <w:noProof/>
        </w:rPr>
        <w:t>02 March 2015. The "Informal Working Group on cross-boder videoconferencing" was the predecessor of the official "Working Party e-Law (e-Justice) - Expert Group on videoconferencing". Council document 8364/15.</w:t>
      </w:r>
    </w:p>
    <w:p w:rsidR="00E47F15" w:rsidRPr="003D13BE" w:rsidRDefault="00E47F15" w:rsidP="003D13BE"/>
    <w:p w:rsidR="00E47F15" w:rsidRDefault="00E47F15" w:rsidP="00E47F15">
      <w:pPr>
        <w:pStyle w:val="Literaturverzeichnis"/>
        <w:rPr>
          <w:noProof/>
        </w:rPr>
      </w:pPr>
      <w:r>
        <w:rPr>
          <w:b/>
          <w:bCs/>
          <w:noProof/>
        </w:rPr>
        <w:t>Council of the European Union: Working Party e-Law (e-Justice). 2016.</w:t>
      </w:r>
      <w:r>
        <w:rPr>
          <w:noProof/>
        </w:rPr>
        <w:t xml:space="preserve"> </w:t>
      </w:r>
      <w:r>
        <w:rPr>
          <w:i/>
          <w:iCs/>
          <w:noProof/>
        </w:rPr>
        <w:t xml:space="preserve">Suggestions for best practices concerning videoconferencing with third countries. </w:t>
      </w:r>
      <w:r>
        <w:rPr>
          <w:noProof/>
        </w:rPr>
        <w:t>27 May 2016. Council document 9337/16.</w:t>
      </w:r>
    </w:p>
    <w:p w:rsidR="00E47F15" w:rsidRPr="003D13BE" w:rsidRDefault="00E47F15" w:rsidP="003D13BE"/>
    <w:p w:rsidR="00E47F15" w:rsidRPr="003F3489" w:rsidRDefault="00E47F15" w:rsidP="00E47F15">
      <w:pPr>
        <w:pStyle w:val="Literaturverzeichnis"/>
        <w:rPr>
          <w:noProof/>
          <w:lang w:val="de-AT"/>
        </w:rPr>
      </w:pPr>
      <w:r>
        <w:rPr>
          <w:b/>
          <w:bCs/>
          <w:noProof/>
        </w:rPr>
        <w:t>e-Justice Portal.</w:t>
      </w:r>
      <w:r>
        <w:rPr>
          <w:noProof/>
        </w:rPr>
        <w:t xml:space="preserve"> European e-Justice Portal. </w:t>
      </w:r>
      <w:r>
        <w:rPr>
          <w:i/>
          <w:iCs/>
          <w:noProof/>
        </w:rPr>
        <w:t xml:space="preserve">Tools for courts and practitioners - Videoconferencing. </w:t>
      </w:r>
      <w:r w:rsidRPr="003F3489">
        <w:rPr>
          <w:noProof/>
          <w:lang w:val="de-AT"/>
        </w:rPr>
        <w:t>[Online] https://e-justice.europa.eu/content_videoconferencing-69-en.do.</w:t>
      </w:r>
    </w:p>
    <w:p w:rsidR="00E47F15" w:rsidRPr="003F3489" w:rsidRDefault="00E47F15" w:rsidP="003D13BE">
      <w:pPr>
        <w:rPr>
          <w:lang w:val="de-AT"/>
        </w:rPr>
      </w:pPr>
    </w:p>
    <w:p w:rsidR="00E47F15" w:rsidRDefault="00E47F15" w:rsidP="00E47F15">
      <w:pPr>
        <w:pStyle w:val="Literaturverzeichnis"/>
        <w:rPr>
          <w:noProof/>
        </w:rPr>
      </w:pPr>
      <w:r>
        <w:rPr>
          <w:b/>
          <w:bCs/>
          <w:noProof/>
        </w:rPr>
        <w:t>ICAB – Barcelona Bar Association. 2016.</w:t>
      </w:r>
      <w:r>
        <w:rPr>
          <w:noProof/>
        </w:rPr>
        <w:t xml:space="preserve"> </w:t>
      </w:r>
      <w:r>
        <w:rPr>
          <w:i/>
          <w:iCs/>
          <w:noProof/>
        </w:rPr>
        <w:t xml:space="preserve">Videoconferencing between inmates and lawyers (sheets presented in Tallinn). </w:t>
      </w:r>
      <w:r>
        <w:rPr>
          <w:noProof/>
        </w:rPr>
        <w:t>16 June 2016.</w:t>
      </w:r>
    </w:p>
    <w:p w:rsidR="00E47F15" w:rsidRPr="003D13BE" w:rsidRDefault="00E47F15" w:rsidP="003D13BE"/>
    <w:p w:rsidR="00E47F15" w:rsidRDefault="00E47F15" w:rsidP="00E47F15">
      <w:pPr>
        <w:pStyle w:val="Literaturverzeichnis"/>
        <w:rPr>
          <w:noProof/>
        </w:rPr>
      </w:pPr>
      <w:r>
        <w:rPr>
          <w:b/>
          <w:bCs/>
          <w:noProof/>
        </w:rPr>
        <w:t>Multi-aspect initiative to improve cross border videoconferencing - Work-stream 2 - D2.1. 2016.</w:t>
      </w:r>
      <w:r>
        <w:rPr>
          <w:noProof/>
        </w:rPr>
        <w:t xml:space="preserve"> </w:t>
      </w:r>
      <w:r>
        <w:rPr>
          <w:i/>
          <w:iCs/>
          <w:noProof/>
        </w:rPr>
        <w:t xml:space="preserve">Overall Test Report. </w:t>
      </w:r>
      <w:r>
        <w:rPr>
          <w:noProof/>
        </w:rPr>
        <w:t>November 2016.</w:t>
      </w:r>
    </w:p>
    <w:p w:rsidR="00E47F15" w:rsidRPr="003D13BE" w:rsidRDefault="00E47F15" w:rsidP="003D13BE"/>
    <w:p w:rsidR="00E47F15" w:rsidRDefault="00E47F15" w:rsidP="00E47F15">
      <w:pPr>
        <w:pStyle w:val="Literaturverzeichnis"/>
        <w:rPr>
          <w:noProof/>
        </w:rPr>
      </w:pPr>
      <w:r>
        <w:rPr>
          <w:b/>
          <w:bCs/>
          <w:noProof/>
        </w:rPr>
        <w:t>NL Ministry of Security and Justice. 2012.</w:t>
      </w:r>
      <w:r>
        <w:rPr>
          <w:noProof/>
        </w:rPr>
        <w:t xml:space="preserve"> </w:t>
      </w:r>
      <w:r>
        <w:rPr>
          <w:i/>
          <w:iCs/>
          <w:noProof/>
        </w:rPr>
        <w:t xml:space="preserve">Implementing Transnational Use of Videoconferencing – True-to-Life Implementation – True-to-Life and Other Requirements. </w:t>
      </w:r>
      <w:r>
        <w:rPr>
          <w:noProof/>
        </w:rPr>
        <w:t>31 August 2012.</w:t>
      </w:r>
    </w:p>
    <w:p w:rsidR="00E47F15" w:rsidRPr="003D13BE" w:rsidRDefault="00E47F15" w:rsidP="003D13BE"/>
    <w:p w:rsidR="00E47F15" w:rsidRDefault="00E47F15" w:rsidP="00E47F15">
      <w:pPr>
        <w:pStyle w:val="Literaturverzeichnis"/>
        <w:rPr>
          <w:noProof/>
        </w:rPr>
      </w:pPr>
      <w:r>
        <w:rPr>
          <w:b/>
          <w:bCs/>
          <w:noProof/>
        </w:rPr>
        <w:t>Scottish Government. 2014.</w:t>
      </w:r>
      <w:r>
        <w:rPr>
          <w:noProof/>
        </w:rPr>
        <w:t xml:space="preserve"> </w:t>
      </w:r>
      <w:r>
        <w:rPr>
          <w:i/>
          <w:iCs/>
          <w:noProof/>
        </w:rPr>
        <w:t xml:space="preserve">Video Conferencing Standards for the Scottish Public Sector. </w:t>
      </w:r>
      <w:r>
        <w:rPr>
          <w:noProof/>
        </w:rPr>
        <w:t>June 2014.</w:t>
      </w:r>
    </w:p>
    <w:p w:rsidR="00E47F15" w:rsidRPr="003D13BE" w:rsidRDefault="00E47F15" w:rsidP="003D13BE"/>
    <w:p w:rsidR="00E47F15" w:rsidRDefault="00E47F15" w:rsidP="00E47F15">
      <w:pPr>
        <w:pStyle w:val="Literaturverzeichnis"/>
        <w:rPr>
          <w:noProof/>
        </w:rPr>
      </w:pPr>
      <w:r>
        <w:rPr>
          <w:b/>
          <w:bCs/>
          <w:noProof/>
        </w:rPr>
        <w:t>SNCA - Swedish National Court Administration. 2016.</w:t>
      </w:r>
      <w:r>
        <w:rPr>
          <w:noProof/>
        </w:rPr>
        <w:t xml:space="preserve"> </w:t>
      </w:r>
      <w:r>
        <w:rPr>
          <w:i/>
          <w:iCs/>
          <w:noProof/>
        </w:rPr>
        <w:t xml:space="preserve">Room Function Programs (RFP) – Technical Requirements Court Rooms, Rumsfunktionsprogram Bygg/teknik Domstolsverket. Utgåva 3, 2013-11-13_Rev D 2015-09-10. (sheets presented in Jönköping, June 2016). </w:t>
      </w:r>
      <w:r>
        <w:rPr>
          <w:noProof/>
        </w:rPr>
        <w:t>Jönköping, Sweden : s.n., 06 2016.</w:t>
      </w:r>
    </w:p>
    <w:p w:rsidR="00E47F15" w:rsidRPr="003D13BE" w:rsidRDefault="00E47F15" w:rsidP="003D13BE"/>
    <w:p w:rsidR="00E47F15" w:rsidRDefault="00E47F15" w:rsidP="00E47F15">
      <w:pPr>
        <w:pStyle w:val="Literaturverzeichnis"/>
        <w:rPr>
          <w:noProof/>
        </w:rPr>
      </w:pPr>
      <w:r>
        <w:rPr>
          <w:b/>
          <w:bCs/>
          <w:noProof/>
        </w:rPr>
        <w:t>University of Western Sydney. 2013.</w:t>
      </w:r>
      <w:r>
        <w:rPr>
          <w:noProof/>
        </w:rPr>
        <w:t xml:space="preserve"> </w:t>
      </w:r>
      <w:r>
        <w:rPr>
          <w:i/>
          <w:iCs/>
          <w:noProof/>
        </w:rPr>
        <w:t xml:space="preserve">Gateways to Justice: design and operational guidelines for remote participation in court proceedings. </w:t>
      </w:r>
      <w:r>
        <w:rPr>
          <w:noProof/>
        </w:rPr>
        <w:t>2013.</w:t>
      </w:r>
    </w:p>
    <w:p w:rsidR="00BB32A8" w:rsidRPr="00FC3E22" w:rsidRDefault="00E47F15" w:rsidP="00E47F15">
      <w:pPr>
        <w:rPr>
          <w:rFonts w:cs="Calibri"/>
          <w:i/>
          <w:highlight w:val="yellow"/>
        </w:rPr>
      </w:pPr>
      <w:r>
        <w:rPr>
          <w:highlight w:val="yellow"/>
        </w:rPr>
        <w:fldChar w:fldCharType="end"/>
      </w:r>
    </w:p>
    <w:sectPr w:rsidR="00BB32A8" w:rsidRPr="00FC3E22" w:rsidSect="00782268">
      <w:headerReference w:type="even" r:id="rId12"/>
      <w:headerReference w:type="default" r:id="rId13"/>
      <w:footerReference w:type="even" r:id="rId14"/>
      <w:footerReference w:type="default" r:id="rId15"/>
      <w:headerReference w:type="first" r:id="rId16"/>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2BC" w:rsidRDefault="00A122BC">
      <w:r>
        <w:separator/>
      </w:r>
    </w:p>
  </w:endnote>
  <w:endnote w:type="continuationSeparator" w:id="0">
    <w:p w:rsidR="00A122BC" w:rsidRDefault="00A1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62" w:rsidRPr="00C21137" w:rsidRDefault="00651A62" w:rsidP="00C21137">
    <w:pPr>
      <w:pStyle w:val="Fuzeile"/>
      <w:jc w:val="lef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5A1BC6">
      <w:rPr>
        <w:rFonts w:ascii="Arial" w:hAnsi="Arial" w:cs="Arial"/>
        <w:noProof/>
        <w:sz w:val="20"/>
        <w:szCs w:val="20"/>
      </w:rPr>
      <w:t>22</w:t>
    </w:r>
    <w:r>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62" w:rsidRDefault="00651A62" w:rsidP="009F7834">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5A1BC6">
      <w:rPr>
        <w:rFonts w:ascii="Arial" w:hAnsi="Arial" w:cs="Arial"/>
        <w:noProof/>
        <w:sz w:val="20"/>
        <w:szCs w:val="20"/>
      </w:rPr>
      <w:t>21</w:t>
    </w:r>
    <w:r>
      <w:rPr>
        <w:rFonts w:ascii="Arial" w:hAnsi="Arial" w:cs="Arial"/>
        <w:sz w:val="20"/>
        <w:szCs w:val="20"/>
      </w:rPr>
      <w:fldChar w:fldCharType="end"/>
    </w:r>
  </w:p>
  <w:p w:rsidR="00651A62" w:rsidRDefault="00651A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2BC" w:rsidRDefault="00A122BC">
      <w:r>
        <w:separator/>
      </w:r>
    </w:p>
  </w:footnote>
  <w:footnote w:type="continuationSeparator" w:id="0">
    <w:p w:rsidR="00A122BC" w:rsidRDefault="00A122BC">
      <w:r>
        <w:continuationSeparator/>
      </w:r>
    </w:p>
  </w:footnote>
  <w:footnote w:id="1">
    <w:p w:rsidR="00651A62" w:rsidRPr="00EF6C6F" w:rsidRDefault="00651A62" w:rsidP="00C81949">
      <w:pPr>
        <w:shd w:val="clear" w:color="auto" w:fill="EEEEEE"/>
        <w:spacing w:line="312" w:lineRule="atLeast"/>
        <w:rPr>
          <w:rFonts w:ascii="Lucida Sans Unicode" w:hAnsi="Lucida Sans Unicode" w:cs="Lucida Sans Unicode"/>
          <w:color w:val="444444"/>
          <w:sz w:val="19"/>
          <w:szCs w:val="19"/>
          <w:lang w:val="en" w:eastAsia="pl-PL"/>
        </w:rPr>
      </w:pPr>
      <w:r w:rsidRPr="00EF6C6F">
        <w:rPr>
          <w:rStyle w:val="Funotenzeichen"/>
        </w:rPr>
        <w:footnoteRef/>
      </w:r>
      <w:r w:rsidRPr="00EF6C6F">
        <w:rPr>
          <w:lang w:val="en-US"/>
        </w:rPr>
        <w:t xml:space="preserve"> </w:t>
      </w:r>
      <w:r w:rsidRPr="00EF6C6F">
        <w:rPr>
          <w:rFonts w:cstheme="minorHAnsi"/>
          <w:bCs/>
          <w:color w:val="444444"/>
          <w:sz w:val="18"/>
          <w:szCs w:val="18"/>
          <w:lang w:val="en" w:eastAsia="pl-PL"/>
        </w:rPr>
        <w:t>Multiannual European e-Justice Action Plan 2014-2018,</w:t>
      </w:r>
      <w:r w:rsidRPr="00EF6C6F">
        <w:rPr>
          <w:rFonts w:cstheme="minorHAnsi"/>
          <w:color w:val="444444"/>
          <w:sz w:val="18"/>
          <w:szCs w:val="18"/>
          <w:lang w:val="en"/>
        </w:rPr>
        <w:t xml:space="preserve"> </w:t>
      </w:r>
      <w:r w:rsidRPr="00EF6C6F">
        <w:rPr>
          <w:rFonts w:cstheme="minorHAnsi"/>
          <w:iCs/>
          <w:color w:val="444444"/>
          <w:sz w:val="18"/>
          <w:szCs w:val="18"/>
          <w:lang w:val="en"/>
        </w:rPr>
        <w:t>O.J. C 182, 14.6.2014, p. 2–13</w:t>
      </w:r>
    </w:p>
  </w:footnote>
  <w:footnote w:id="2">
    <w:p w:rsidR="00651A62" w:rsidRPr="00290CE3" w:rsidRDefault="00651A62" w:rsidP="00E7587E">
      <w:pPr>
        <w:rPr>
          <w:rFonts w:ascii="Times New Roman" w:hAnsi="Times New Roman"/>
          <w:sz w:val="18"/>
          <w:szCs w:val="18"/>
          <w:lang w:val="en-US"/>
        </w:rPr>
      </w:pPr>
      <w:r>
        <w:rPr>
          <w:rStyle w:val="Funotenzeichen"/>
        </w:rPr>
        <w:footnoteRef/>
      </w:r>
      <w:r w:rsidRPr="00543B48">
        <w:rPr>
          <w:lang w:val="en-US"/>
        </w:rPr>
        <w:t xml:space="preserve"> </w:t>
      </w:r>
      <w:r w:rsidRPr="00543B48">
        <w:rPr>
          <w:rFonts w:ascii="Times New Roman" w:hAnsi="Times New Roman"/>
          <w:sz w:val="18"/>
          <w:szCs w:val="18"/>
          <w:lang w:val="en-US"/>
        </w:rPr>
        <w:t xml:space="preserve">These technical standards are </w:t>
      </w:r>
      <w:proofErr w:type="spellStart"/>
      <w:r w:rsidRPr="00543B48">
        <w:rPr>
          <w:rFonts w:ascii="Times New Roman" w:hAnsi="Times New Roman"/>
          <w:sz w:val="18"/>
          <w:szCs w:val="18"/>
          <w:lang w:val="en-US"/>
        </w:rPr>
        <w:t>summarised</w:t>
      </w:r>
      <w:proofErr w:type="spellEnd"/>
      <w:r w:rsidRPr="00543B48">
        <w:rPr>
          <w:rFonts w:ascii="Times New Roman" w:hAnsi="Times New Roman"/>
          <w:sz w:val="18"/>
          <w:szCs w:val="18"/>
          <w:lang w:val="en-US"/>
        </w:rPr>
        <w:t xml:space="preserve"> on the "Videoconferencing information </w:t>
      </w:r>
      <w:r>
        <w:rPr>
          <w:rFonts w:ascii="Times New Roman" w:hAnsi="Times New Roman"/>
          <w:sz w:val="18"/>
          <w:szCs w:val="18"/>
          <w:lang w:val="en-US"/>
        </w:rPr>
        <w:t xml:space="preserve">pages" on the e-Justice Portal: </w:t>
      </w:r>
      <w:r w:rsidRPr="00543B48">
        <w:rPr>
          <w:rFonts w:ascii="Times New Roman" w:hAnsi="Times New Roman"/>
          <w:sz w:val="18"/>
          <w:szCs w:val="18"/>
          <w:lang w:val="en-US"/>
        </w:rPr>
        <w:t>Hardware-based video conferencing system (H.323/videoconference SIP)</w:t>
      </w:r>
      <w:r>
        <w:rPr>
          <w:rFonts w:ascii="Times New Roman" w:hAnsi="Times New Roman"/>
          <w:sz w:val="18"/>
          <w:szCs w:val="18"/>
          <w:lang w:val="en-US"/>
        </w:rPr>
        <w:t xml:space="preserve">; </w:t>
      </w:r>
      <w:r w:rsidRPr="00543B48">
        <w:rPr>
          <w:rFonts w:ascii="Times New Roman" w:hAnsi="Times New Roman"/>
          <w:sz w:val="18"/>
          <w:szCs w:val="18"/>
          <w:lang w:val="en-US"/>
        </w:rPr>
        <w:t>IP–based</w:t>
      </w:r>
      <w:r>
        <w:rPr>
          <w:rFonts w:ascii="Times New Roman" w:hAnsi="Times New Roman"/>
          <w:sz w:val="18"/>
          <w:szCs w:val="18"/>
          <w:lang w:val="en-US"/>
        </w:rPr>
        <w:t>;</w:t>
      </w:r>
      <w:r w:rsidRPr="00543B48">
        <w:rPr>
          <w:rFonts w:ascii="Times New Roman" w:hAnsi="Times New Roman"/>
          <w:sz w:val="18"/>
          <w:szCs w:val="18"/>
          <w:lang w:val="en-US"/>
        </w:rPr>
        <w:t xml:space="preserve"> Firewall traversing infrastructure</w:t>
      </w:r>
      <w:r>
        <w:rPr>
          <w:rFonts w:ascii="Times New Roman" w:hAnsi="Times New Roman"/>
          <w:sz w:val="18"/>
          <w:szCs w:val="18"/>
          <w:lang w:val="en-US"/>
        </w:rPr>
        <w:t xml:space="preserve">; </w:t>
      </w:r>
      <w:r w:rsidRPr="00543B48">
        <w:rPr>
          <w:rFonts w:ascii="Times New Roman" w:hAnsi="Times New Roman"/>
          <w:sz w:val="18"/>
          <w:szCs w:val="18"/>
          <w:lang w:val="en-US"/>
        </w:rPr>
        <w:t>Encrypted communications (AES-128)</w:t>
      </w:r>
      <w:r>
        <w:rPr>
          <w:rFonts w:ascii="Times New Roman" w:hAnsi="Times New Roman"/>
          <w:sz w:val="18"/>
          <w:szCs w:val="18"/>
          <w:lang w:val="en-US"/>
        </w:rPr>
        <w:t>;</w:t>
      </w:r>
      <w:r w:rsidRPr="00543B48">
        <w:rPr>
          <w:rFonts w:ascii="Times New Roman" w:hAnsi="Times New Roman"/>
          <w:sz w:val="18"/>
          <w:szCs w:val="18"/>
          <w:lang w:val="en-US"/>
        </w:rPr>
        <w:t xml:space="preserve"> Receive presentation as a duo video (H.239)</w:t>
      </w:r>
      <w:r>
        <w:rPr>
          <w:rFonts w:ascii="Times New Roman" w:hAnsi="Times New Roman"/>
          <w:sz w:val="18"/>
          <w:szCs w:val="18"/>
          <w:lang w:val="en-US"/>
        </w:rPr>
        <w:t xml:space="preserve">, see: </w:t>
      </w:r>
      <w:hyperlink r:id="rId1" w:history="1">
        <w:r w:rsidRPr="008D60A9">
          <w:rPr>
            <w:rStyle w:val="Hyperlink"/>
            <w:rFonts w:ascii="Times New Roman" w:hAnsi="Times New Roman"/>
            <w:sz w:val="18"/>
            <w:szCs w:val="18"/>
            <w:lang w:val="en-US"/>
          </w:rPr>
          <w:t>https://e-justice.europa.eu/content_manual-71--</w:t>
        </w:r>
        <w:proofErr w:type="spellStart"/>
        <w:r w:rsidRPr="008D60A9">
          <w:rPr>
            <w:rStyle w:val="Hyperlink"/>
            <w:rFonts w:ascii="Times New Roman" w:hAnsi="Times New Roman"/>
            <w:sz w:val="18"/>
            <w:szCs w:val="18"/>
            <w:lang w:val="en-US"/>
          </w:rPr>
          <w:t>maximize-en.do?idSubpage</w:t>
        </w:r>
        <w:proofErr w:type="spellEnd"/>
        <w:r w:rsidRPr="008D60A9">
          <w:rPr>
            <w:rStyle w:val="Hyperlink"/>
            <w:rFonts w:ascii="Times New Roman" w:hAnsi="Times New Roman"/>
            <w:sz w:val="18"/>
            <w:szCs w:val="18"/>
            <w:lang w:val="en-US"/>
          </w:rPr>
          <w:t>=18</w:t>
        </w:r>
      </w:hyperlink>
      <w:r>
        <w:rPr>
          <w:rFonts w:ascii="Times New Roman" w:hAnsi="Times New Roman"/>
          <w:sz w:val="18"/>
          <w:szCs w:val="18"/>
          <w:lang w:val="en-US"/>
        </w:rPr>
        <w:t xml:space="preserve"> </w:t>
      </w:r>
    </w:p>
  </w:footnote>
  <w:footnote w:id="3">
    <w:p w:rsidR="00651A62" w:rsidRPr="0059316D" w:rsidRDefault="00651A62">
      <w:pPr>
        <w:pStyle w:val="Funotentext"/>
        <w:rPr>
          <w:lang w:val="en-GB"/>
        </w:rPr>
      </w:pPr>
      <w:r>
        <w:rPr>
          <w:rStyle w:val="Funotenzeichen"/>
        </w:rPr>
        <w:footnoteRef/>
      </w:r>
      <w:r w:rsidRPr="003F3489">
        <w:rPr>
          <w:lang w:val="en-GB"/>
        </w:rPr>
        <w:t xml:space="preserve"> </w:t>
      </w:r>
      <w:r w:rsidRPr="0059316D">
        <w:rPr>
          <w:lang w:val="en-GB"/>
        </w:rPr>
        <w:t xml:space="preserve">See at the  European e-Justice Portal under "Tools for courts and practitioners" and then "Videoconferencing" under the headline "Related Attachments": </w:t>
      </w:r>
      <w:r>
        <w:rPr>
          <w:lang w:val="en-GB" w:eastAsia="de-DE"/>
        </w:rPr>
        <w:t xml:space="preserve"> </w:t>
      </w:r>
      <w:r w:rsidR="00A122BC">
        <w:fldChar w:fldCharType="begin"/>
      </w:r>
      <w:r w:rsidR="00A122BC" w:rsidRPr="003F3489">
        <w:rPr>
          <w:lang w:val="en-GB"/>
        </w:rPr>
        <w:instrText xml:space="preserve"> HYPERLINK "https://e-justice.europa.eu/content_videoconferencing-69-en.do" </w:instrText>
      </w:r>
      <w:r w:rsidR="00A122BC">
        <w:fldChar w:fldCharType="separate"/>
      </w:r>
      <w:r w:rsidRPr="008D60A9">
        <w:rPr>
          <w:rStyle w:val="Hyperlink"/>
          <w:lang w:val="en-GB" w:eastAsia="de-DE"/>
        </w:rPr>
        <w:t>https://e-justice.europa.eu/content_videoconferencing-69-en.do</w:t>
      </w:r>
      <w:r w:rsidR="00A122BC">
        <w:rPr>
          <w:rStyle w:val="Hyperlink"/>
          <w:lang w:val="en-GB" w:eastAsia="de-DE"/>
        </w:rPr>
        <w:fldChar w:fldCharType="end"/>
      </w:r>
      <w:r>
        <w:rPr>
          <w:lang w:val="en-GB" w:eastAsia="de-DE"/>
        </w:rPr>
        <w:t xml:space="preserve"> </w:t>
      </w:r>
    </w:p>
  </w:footnote>
  <w:footnote w:id="4">
    <w:p w:rsidR="00651A62" w:rsidRPr="00A858A0" w:rsidRDefault="00651A62">
      <w:pPr>
        <w:pStyle w:val="Funotentext"/>
        <w:rPr>
          <w:lang w:val="en-GB"/>
        </w:rPr>
      </w:pPr>
      <w:r w:rsidRPr="00A858A0">
        <w:rPr>
          <w:rStyle w:val="Funotenzeichen"/>
          <w:lang w:val="en-GB"/>
        </w:rPr>
        <w:footnoteRef/>
      </w:r>
      <w:r w:rsidRPr="00A858A0">
        <w:rPr>
          <w:lang w:val="en-GB"/>
        </w:rPr>
        <w:t xml:space="preserve"> See also: Suggestions for best practices concerning videoconferencing with third countries. 27 May 2016. </w:t>
      </w:r>
      <w:proofErr w:type="gramStart"/>
      <w:r w:rsidRPr="00A858A0">
        <w:rPr>
          <w:lang w:val="en-GB"/>
        </w:rPr>
        <w:t>Council document 9337/16.</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62" w:rsidRDefault="00651A62" w:rsidP="00F65AC3">
    <w:pPr>
      <w:pStyle w:val="Kopfzeile"/>
      <w:jc w:val="right"/>
    </w:pPr>
    <w:r>
      <w:rPr>
        <w:noProof/>
        <w:lang w:val="de-AT" w:eastAsia="de-AT"/>
      </w:rPr>
      <mc:AlternateContent>
        <mc:Choice Requires="wps">
          <w:drawing>
            <wp:anchor distT="0" distB="0" distL="114300" distR="114300" simplePos="0" relativeHeight="251658240" behindDoc="0" locked="0" layoutInCell="1" allowOverlap="1" wp14:anchorId="1262BEB1" wp14:editId="713A4BEA">
              <wp:simplePos x="0" y="0"/>
              <wp:positionH relativeFrom="column">
                <wp:posOffset>913130</wp:posOffset>
              </wp:positionH>
              <wp:positionV relativeFrom="paragraph">
                <wp:posOffset>-175260</wp:posOffset>
              </wp:positionV>
              <wp:extent cx="1675765" cy="586105"/>
              <wp:effectExtent l="0" t="0" r="1905" b="0"/>
              <wp:wrapNone/>
              <wp:docPr id="7"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A62" w:rsidRPr="00D103DE" w:rsidRDefault="00651A62"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Texte 6" o:spid="_x0000_s1026" type="#_x0000_t202" style="position:absolute;left:0;text-align:left;margin-left:71.9pt;margin-top:-13.8pt;width:131.95pt;height:4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" filled="f" stroked="f">
              <v:textbox>
                <w:txbxContent>
                  <w:p w:rsidR="00651A62" w:rsidRPr="00D103DE" w:rsidRDefault="00651A62"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w:pict>
        </mc:Fallback>
      </mc:AlternateContent>
    </w:r>
    <w:r>
      <w:rPr>
        <w:noProof/>
        <w:lang w:val="de-AT" w:eastAsia="de-AT"/>
      </w:rPr>
      <w:drawing>
        <wp:anchor distT="0" distB="0" distL="114300" distR="114300" simplePos="0" relativeHeight="251659264" behindDoc="0" locked="0" layoutInCell="1" allowOverlap="1" wp14:anchorId="647F3203" wp14:editId="7EAE8D67">
          <wp:simplePos x="0" y="0"/>
          <wp:positionH relativeFrom="column">
            <wp:posOffset>-1905</wp:posOffset>
          </wp:positionH>
          <wp:positionV relativeFrom="paragraph">
            <wp:posOffset>-152400</wp:posOffset>
          </wp:positionV>
          <wp:extent cx="922655" cy="593725"/>
          <wp:effectExtent l="0" t="0" r="0" b="0"/>
          <wp:wrapNone/>
          <wp:docPr id="19" name="Picture 2" descr="C:\Users\pl.heslaut\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593725"/>
                  </a:xfrm>
                  <a:prstGeom prst="rect">
                    <a:avLst/>
                  </a:prstGeom>
                  <a:noFill/>
                  <a:ln>
                    <a:noFill/>
                  </a:ln>
                </pic:spPr>
              </pic:pic>
            </a:graphicData>
          </a:graphic>
          <wp14:sizeRelH relativeFrom="page">
            <wp14:pctWidth>0</wp14:pctWidth>
          </wp14:sizeRelH>
          <wp14:sizeRelV relativeFrom="page">
            <wp14:pctHeight>0</wp14:pctHeight>
          </wp14:sizeRelV>
        </wp:anchor>
      </w:drawing>
    </w:r>
    <w:r>
      <w:t>Multi-aspect initiative to improve</w:t>
    </w:r>
    <w:r>
      <w:br/>
      <w:t>cross-border videoconferencing</w:t>
    </w:r>
  </w:p>
  <w:p w:rsidR="00651A62" w:rsidRPr="00F65AC3" w:rsidRDefault="00651A62" w:rsidP="00F65AC3">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62" w:rsidRDefault="00651A62" w:rsidP="00D103DE">
    <w:pPr>
      <w:pStyle w:val="Kopfzeile"/>
      <w:jc w:val="left"/>
    </w:pPr>
    <w:r>
      <w:rPr>
        <w:noProof/>
        <w:lang w:val="de-AT" w:eastAsia="de-AT"/>
      </w:rPr>
      <mc:AlternateContent>
        <mc:Choice Requires="wpg">
          <w:drawing>
            <wp:anchor distT="0" distB="0" distL="114300" distR="114300" simplePos="0" relativeHeight="251657216" behindDoc="0" locked="0" layoutInCell="1" allowOverlap="1" wp14:anchorId="4FD991F9" wp14:editId="68C1E8D4">
              <wp:simplePos x="0" y="0"/>
              <wp:positionH relativeFrom="column">
                <wp:posOffset>3153410</wp:posOffset>
              </wp:positionH>
              <wp:positionV relativeFrom="paragraph">
                <wp:posOffset>-152400</wp:posOffset>
              </wp:positionV>
              <wp:extent cx="2598420" cy="593725"/>
              <wp:effectExtent l="635" t="0" r="1270" b="0"/>
              <wp:wrapNone/>
              <wp:docPr id="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5"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A62" w:rsidRPr="00D103DE" w:rsidRDefault="00651A62"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6"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248.3pt;margin-top:-12pt;width:204.6pt;height:46.75pt;z-index:251657216"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">
              <v:shapetype id="_x0000_t202" coordsize="21600,21600" o:spt="202" path="m,l,21600r21600,l21600,xe">
                <v:stroke joinstyle="miter"/>
                <v:path gradientshapeok="t" o:connecttype="rect"/>
              </v:shapetype>
              <v:shape id="_x0000_s1028"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651A62" w:rsidRPr="00D103DE" w:rsidRDefault="00651A62"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p2c7BAAAA2gAAAA8AAABkcnMvZG93bnJldi54bWxEj81qwzAQhO+FvoPYQm6NnASMcaOEEij1&#10;tW7IeZHWP8RaGUlJ7Dx9FQj0OMzMN8x2P9lBXMmH3rGC1TIDQayd6blVcPz9ei9AhIhscHBMCmYK&#10;sN+9vmyxNO7GP3StYysShEOJCroYx1LKoDuyGJZuJE5e47zFmKRvpfF4S3A7yHWW5dJiz2mhw5EO&#10;HelzfbEKdEWXXq9OrW8O1aao7tncfJ+VWrxNnx8gIk3xP/xsV0ZBDo8r6QbI3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Yp2c7BAAAA2gAAAA8AAAAAAAAAAAAAAAAAnwIA&#10;AGRycy9kb3ducmV2LnhtbFBLBQYAAAAABAAEAPcAAACNAwAAAAA=&#10;">
                <v:imagedata r:id="rId2" o:title="Flag_of_Europe.svg"/>
              </v:shape>
            </v:group>
          </w:pict>
        </mc:Fallback>
      </mc:AlternateContent>
    </w:r>
    <w:r w:rsidRPr="00F14FE6">
      <w:t xml:space="preserve">Multi-aspect initiative to improve </w:t>
    </w:r>
    <w:r w:rsidRPr="00F14FE6">
      <w:br/>
      <w:t>cross-border</w:t>
    </w:r>
    <w:r>
      <w:t xml:space="preserve"> videoconferencing</w:t>
    </w:r>
  </w:p>
  <w:p w:rsidR="00651A62" w:rsidRPr="00AC0689" w:rsidRDefault="00651A62" w:rsidP="00D103DE">
    <w:pPr>
      <w:pStyle w:val="Kopfzeile"/>
      <w:jc w:val="left"/>
    </w:pPr>
    <w:r>
      <w:t xml:space="preserve"> </w:t>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A62" w:rsidRDefault="00651A62" w:rsidP="00F14FE6">
    <w:pPr>
      <w:pStyle w:val="Kopfzeile"/>
      <w:jc w:val="left"/>
    </w:pPr>
    <w:r>
      <w:rPr>
        <w:noProof/>
        <w:lang w:val="de-AT" w:eastAsia="de-AT"/>
      </w:rPr>
      <mc:AlternateContent>
        <mc:Choice Requires="wpg">
          <w:drawing>
            <wp:anchor distT="0" distB="0" distL="114300" distR="114300" simplePos="0" relativeHeight="251656192" behindDoc="0" locked="0" layoutInCell="1" allowOverlap="1" wp14:anchorId="536CE649" wp14:editId="13CB62DA">
              <wp:simplePos x="0" y="0"/>
              <wp:positionH relativeFrom="column">
                <wp:posOffset>3161030</wp:posOffset>
              </wp:positionH>
              <wp:positionV relativeFrom="paragraph">
                <wp:posOffset>-175260</wp:posOffset>
              </wp:positionV>
              <wp:extent cx="2598420" cy="593725"/>
              <wp:effectExtent l="0" t="0" r="3175" b="635"/>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2"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A62" w:rsidRPr="00D103DE" w:rsidRDefault="00651A62"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3"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3" o:spid="_x0000_s1030" style="position:absolute;margin-left:248.9pt;margin-top:-13.8pt;width:204.6pt;height:46.75pt;z-index:251656192"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">
              <v:shapetype id="_x0000_t202" coordsize="21600,21600" o:spt="202" path="m,l,21600r21600,l21600,xe">
                <v:stroke joinstyle="miter"/>
                <v:path gradientshapeok="t" o:connecttype="rect"/>
              </v:shapetype>
              <v:shape id="_x0000_s1031"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651A62" w:rsidRPr="00D103DE" w:rsidRDefault="00651A62"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eelbBAAAA2gAAAA8AAABkcnMvZG93bnJldi54bWxEj81qwzAQhO+FvoPYQm+JnBhKcKOEYgjx&#10;tWnIeZHWP8RaGUlO7Dx9VQj0OMzMN8x2P9le3MiHzrGC1TIDQayd6bhRcP45LDYgQkQ22DsmBTMF&#10;2O9eX7ZYGHfnb7qdYiMShEOBCtoYh0LKoFuyGJZuIE5e7bzFmKRvpPF4T3Dby3WWfUiLHaeFFgcq&#10;W9LX02gV6IrGTq8uja/LKt9Uj2yuj1el3t+mr08Qkab4H362K6Mgh78r6QbI3S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ZeelbBAAAA2gAAAA8AAAAAAAAAAAAAAAAAnwIA&#10;AGRycy9kb3ducmV2LnhtbFBLBQYAAAAABAAEAPcAAACNAwAAAAA=&#10;">
                <v:imagedata r:id="rId2" o:title="Flag_of_Europe.svg"/>
              </v:shape>
            </v:group>
          </w:pict>
        </mc:Fallback>
      </mc:AlternateContent>
    </w:r>
    <w:r w:rsidRPr="00F14FE6">
      <w:t xml:space="preserve">Multi-aspect initiative to improve </w:t>
    </w:r>
    <w:r w:rsidRPr="00F14FE6">
      <w:br/>
      <w:t>cross-border</w:t>
    </w:r>
    <w:r>
      <w:t xml:space="preserve"> videoconferencing </w:t>
    </w:r>
  </w:p>
  <w:p w:rsidR="00651A62" w:rsidRPr="00F14FE6" w:rsidRDefault="00651A62" w:rsidP="00F14FE6">
    <w:pPr>
      <w:pStyle w:val="Kopfzeile"/>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2309"/>
    <w:multiLevelType w:val="hybridMultilevel"/>
    <w:tmpl w:val="161C9A8C"/>
    <w:lvl w:ilvl="0" w:tplc="7D9C2F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4171970"/>
    <w:multiLevelType w:val="multilevel"/>
    <w:tmpl w:val="7E4A6A7C"/>
    <w:lvl w:ilvl="0">
      <w:start w:val="1"/>
      <w:numFmt w:val="upperRoman"/>
      <w:pStyle w:val="Appendix"/>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9C1B14"/>
    <w:multiLevelType w:val="hybridMultilevel"/>
    <w:tmpl w:val="2CB68F38"/>
    <w:lvl w:ilvl="0" w:tplc="45F659C0">
      <w:start w:val="1"/>
      <w:numFmt w:val="upperRoman"/>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0D041777"/>
    <w:multiLevelType w:val="hybridMultilevel"/>
    <w:tmpl w:val="CCAA3616"/>
    <w:lvl w:ilvl="0" w:tplc="E3E8C7A6">
      <w:start w:val="1"/>
      <w:numFmt w:val="decimal"/>
      <w:lvlText w:val="%1)"/>
      <w:lvlJc w:val="left"/>
      <w:pPr>
        <w:ind w:left="1080" w:hanging="360"/>
      </w:pPr>
      <w:rPr>
        <w:rFonts w:eastAsia="Times New Roman"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DE0761C"/>
    <w:multiLevelType w:val="hybridMultilevel"/>
    <w:tmpl w:val="ADB20C4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nsid w:val="0E9D501D"/>
    <w:multiLevelType w:val="multilevel"/>
    <w:tmpl w:val="F2EA8816"/>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6">
    <w:nsid w:val="0FA323C4"/>
    <w:multiLevelType w:val="multilevel"/>
    <w:tmpl w:val="418AA94A"/>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512"/>
        </w:tabs>
        <w:ind w:left="1872" w:hanging="800"/>
      </w:pPr>
      <w:rPr>
        <w:rFonts w:hint="default"/>
      </w:rPr>
    </w:lvl>
    <w:lvl w:ilvl="5">
      <w:start w:val="1"/>
      <w:numFmt w:val="decimal"/>
      <w:lvlText w:val="%1.%2.%3.%4.%5.%6."/>
      <w:lvlJc w:val="left"/>
      <w:pPr>
        <w:tabs>
          <w:tab w:val="num" w:pos="2869"/>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7">
    <w:nsid w:val="1026254E"/>
    <w:multiLevelType w:val="multilevel"/>
    <w:tmpl w:val="5AB2D1DC"/>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8">
    <w:nsid w:val="1B4E31B5"/>
    <w:multiLevelType w:val="hybridMultilevel"/>
    <w:tmpl w:val="1368D72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CC55554"/>
    <w:multiLevelType w:val="multilevel"/>
    <w:tmpl w:val="8EACDDC0"/>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10">
    <w:nsid w:val="20E53975"/>
    <w:multiLevelType w:val="hybridMultilevel"/>
    <w:tmpl w:val="F8987D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F459DC"/>
    <w:multiLevelType w:val="hybridMultilevel"/>
    <w:tmpl w:val="06FC6FB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2">
    <w:nsid w:val="230114DF"/>
    <w:multiLevelType w:val="hybridMultilevel"/>
    <w:tmpl w:val="CE54F35C"/>
    <w:lvl w:ilvl="0" w:tplc="0C070013">
      <w:start w:val="1"/>
      <w:numFmt w:val="upperRoman"/>
      <w:lvlText w:val="%1."/>
      <w:lvlJc w:val="right"/>
      <w:pPr>
        <w:ind w:left="1429" w:hanging="360"/>
      </w:pPr>
    </w:lvl>
    <w:lvl w:ilvl="1" w:tplc="0C070019">
      <w:start w:val="1"/>
      <w:numFmt w:val="lowerLetter"/>
      <w:lvlText w:val="%2."/>
      <w:lvlJc w:val="left"/>
      <w:pPr>
        <w:ind w:left="2149" w:hanging="360"/>
      </w:pPr>
    </w:lvl>
    <w:lvl w:ilvl="2" w:tplc="0C07001B" w:tentative="1">
      <w:start w:val="1"/>
      <w:numFmt w:val="lowerRoman"/>
      <w:lvlText w:val="%3."/>
      <w:lvlJc w:val="right"/>
      <w:pPr>
        <w:ind w:left="2869" w:hanging="180"/>
      </w:pPr>
    </w:lvl>
    <w:lvl w:ilvl="3" w:tplc="0C07000F" w:tentative="1">
      <w:start w:val="1"/>
      <w:numFmt w:val="decimal"/>
      <w:lvlText w:val="%4."/>
      <w:lvlJc w:val="left"/>
      <w:pPr>
        <w:ind w:left="3589" w:hanging="360"/>
      </w:pPr>
    </w:lvl>
    <w:lvl w:ilvl="4" w:tplc="0C070019" w:tentative="1">
      <w:start w:val="1"/>
      <w:numFmt w:val="lowerLetter"/>
      <w:lvlText w:val="%5."/>
      <w:lvlJc w:val="left"/>
      <w:pPr>
        <w:ind w:left="4309" w:hanging="360"/>
      </w:pPr>
    </w:lvl>
    <w:lvl w:ilvl="5" w:tplc="0C07001B" w:tentative="1">
      <w:start w:val="1"/>
      <w:numFmt w:val="lowerRoman"/>
      <w:lvlText w:val="%6."/>
      <w:lvlJc w:val="right"/>
      <w:pPr>
        <w:ind w:left="5029" w:hanging="180"/>
      </w:pPr>
    </w:lvl>
    <w:lvl w:ilvl="6" w:tplc="0C07000F" w:tentative="1">
      <w:start w:val="1"/>
      <w:numFmt w:val="decimal"/>
      <w:lvlText w:val="%7."/>
      <w:lvlJc w:val="left"/>
      <w:pPr>
        <w:ind w:left="5749" w:hanging="360"/>
      </w:pPr>
    </w:lvl>
    <w:lvl w:ilvl="7" w:tplc="0C070019" w:tentative="1">
      <w:start w:val="1"/>
      <w:numFmt w:val="lowerLetter"/>
      <w:lvlText w:val="%8."/>
      <w:lvlJc w:val="left"/>
      <w:pPr>
        <w:ind w:left="6469" w:hanging="360"/>
      </w:pPr>
    </w:lvl>
    <w:lvl w:ilvl="8" w:tplc="0C07001B" w:tentative="1">
      <w:start w:val="1"/>
      <w:numFmt w:val="lowerRoman"/>
      <w:lvlText w:val="%9."/>
      <w:lvlJc w:val="right"/>
      <w:pPr>
        <w:ind w:left="7189" w:hanging="180"/>
      </w:pPr>
    </w:lvl>
  </w:abstractNum>
  <w:abstractNum w:abstractNumId="13">
    <w:nsid w:val="245919F1"/>
    <w:multiLevelType w:val="multilevel"/>
    <w:tmpl w:val="D8ACC17A"/>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1440"/>
        </w:tabs>
        <w:ind w:left="432" w:hanging="432"/>
      </w:pPr>
      <w:rPr>
        <w:rFonts w:hint="default"/>
      </w:rPr>
    </w:lvl>
    <w:lvl w:ilvl="2">
      <w:start w:val="1"/>
      <w:numFmt w:val="decimal"/>
      <w:pStyle w:val="berschrift3"/>
      <w:lvlText w:val="%1.%2.%3."/>
      <w:lvlJc w:val="left"/>
      <w:pPr>
        <w:tabs>
          <w:tab w:val="num" w:pos="1797"/>
        </w:tabs>
        <w:ind w:left="864" w:hanging="504"/>
      </w:pPr>
      <w:rPr>
        <w:rFonts w:hint="default"/>
      </w:rPr>
    </w:lvl>
    <w:lvl w:ilvl="3">
      <w:start w:val="1"/>
      <w:numFmt w:val="decimal"/>
      <w:pStyle w:val="berschrift4"/>
      <w:lvlText w:val="%1.%2.%3.%4."/>
      <w:lvlJc w:val="left"/>
      <w:pPr>
        <w:tabs>
          <w:tab w:val="num" w:pos="1588"/>
        </w:tabs>
        <w:ind w:left="1368" w:hanging="654"/>
      </w:pPr>
      <w:rPr>
        <w:rFonts w:hint="default"/>
      </w:rPr>
    </w:lvl>
    <w:lvl w:ilvl="4">
      <w:start w:val="1"/>
      <w:numFmt w:val="decimal"/>
      <w:pStyle w:val="berschrift5"/>
      <w:lvlText w:val="%1.%2.%3.%4.%5."/>
      <w:lvlJc w:val="left"/>
      <w:pPr>
        <w:tabs>
          <w:tab w:val="num" w:pos="2795"/>
        </w:tabs>
        <w:ind w:left="1872" w:hanging="800"/>
      </w:pPr>
      <w:rPr>
        <w:rFonts w:hint="default"/>
      </w:rPr>
    </w:lvl>
    <w:lvl w:ilvl="5">
      <w:start w:val="1"/>
      <w:numFmt w:val="decimal"/>
      <w:pStyle w:val="berschrift6"/>
      <w:lvlText w:val="%1.%2.%3.%4.%5.%6."/>
      <w:lvlJc w:val="left"/>
      <w:pPr>
        <w:tabs>
          <w:tab w:val="num" w:pos="3436"/>
        </w:tabs>
        <w:ind w:left="2376" w:hanging="947"/>
      </w:pPr>
      <w:rPr>
        <w:rFonts w:hint="default"/>
      </w:rPr>
    </w:lvl>
    <w:lvl w:ilvl="6">
      <w:start w:val="1"/>
      <w:numFmt w:val="decimal"/>
      <w:pStyle w:val="berschrift7"/>
      <w:lvlText w:val="%1.%2.%3.%4.%5.%6.%7."/>
      <w:lvlJc w:val="left"/>
      <w:pPr>
        <w:tabs>
          <w:tab w:val="num" w:pos="3793"/>
        </w:tabs>
        <w:ind w:left="2880" w:hanging="1094"/>
      </w:pPr>
      <w:rPr>
        <w:rFonts w:hint="default"/>
      </w:rPr>
    </w:lvl>
    <w:lvl w:ilvl="7">
      <w:start w:val="1"/>
      <w:numFmt w:val="decimal"/>
      <w:pStyle w:val="berschrift8"/>
      <w:lvlText w:val="%1.%2.%3.%4.%5.%6.%7.%8."/>
      <w:lvlJc w:val="left"/>
      <w:pPr>
        <w:tabs>
          <w:tab w:val="num" w:pos="4434"/>
        </w:tabs>
        <w:ind w:left="3384" w:hanging="1224"/>
      </w:pPr>
      <w:rPr>
        <w:rFonts w:hint="default"/>
      </w:rPr>
    </w:lvl>
    <w:lvl w:ilvl="8">
      <w:start w:val="1"/>
      <w:numFmt w:val="decimal"/>
      <w:pStyle w:val="berschrift9"/>
      <w:lvlText w:val="%1.%2.%3.%4.%5.%6.%7.%8.%9."/>
      <w:lvlJc w:val="left"/>
      <w:pPr>
        <w:tabs>
          <w:tab w:val="num" w:pos="5075"/>
        </w:tabs>
        <w:ind w:left="3960" w:hanging="1440"/>
      </w:pPr>
      <w:rPr>
        <w:rFonts w:hint="default"/>
      </w:rPr>
    </w:lvl>
  </w:abstractNum>
  <w:abstractNum w:abstractNumId="14">
    <w:nsid w:val="24CD7469"/>
    <w:multiLevelType w:val="hybridMultilevel"/>
    <w:tmpl w:val="CBC00D5E"/>
    <w:lvl w:ilvl="0" w:tplc="04150011">
      <w:start w:val="1"/>
      <w:numFmt w:val="decimal"/>
      <w:lvlText w:val="%1)"/>
      <w:lvlJc w:val="left"/>
      <w:pPr>
        <w:ind w:left="720" w:hanging="360"/>
      </w:pPr>
      <w:rPr>
        <w:rFonts w:hint="default"/>
      </w:rPr>
    </w:lvl>
    <w:lvl w:ilvl="1" w:tplc="45F659C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5F2848"/>
    <w:multiLevelType w:val="hybridMultilevel"/>
    <w:tmpl w:val="3880D280"/>
    <w:lvl w:ilvl="0" w:tplc="0C070013">
      <w:start w:val="1"/>
      <w:numFmt w:val="upperRoman"/>
      <w:lvlText w:val="%1."/>
      <w:lvlJc w:val="righ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nsid w:val="2CD65700"/>
    <w:multiLevelType w:val="multilevel"/>
    <w:tmpl w:val="6D46A14E"/>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17">
    <w:nsid w:val="32D96D28"/>
    <w:multiLevelType w:val="multilevel"/>
    <w:tmpl w:val="8A881CF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18">
    <w:nsid w:val="336C68BE"/>
    <w:multiLevelType w:val="multilevel"/>
    <w:tmpl w:val="B4B62E9C"/>
    <w:lvl w:ilvl="0">
      <w:start w:val="1"/>
      <w:numFmt w:val="decimal"/>
      <w:lvlText w:val="%1."/>
      <w:lvlJc w:val="left"/>
      <w:pPr>
        <w:ind w:left="1428" w:hanging="360"/>
      </w:pPr>
      <w:rPr>
        <w:rFonts w:hint="default"/>
      </w:rPr>
    </w:lvl>
    <w:lvl w:ilvl="1">
      <w:start w:val="1"/>
      <w:numFmt w:val="decimal"/>
      <w:isLgl/>
      <w:lvlText w:val="%1.%2."/>
      <w:lvlJc w:val="left"/>
      <w:pPr>
        <w:ind w:left="2148" w:hanging="72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3228" w:hanging="1080"/>
      </w:pPr>
      <w:rPr>
        <w:rFonts w:hint="default"/>
      </w:rPr>
    </w:lvl>
    <w:lvl w:ilvl="4">
      <w:start w:val="1"/>
      <w:numFmt w:val="decimal"/>
      <w:isLgl/>
      <w:lvlText w:val="%1.%2.%3.%4.%5."/>
      <w:lvlJc w:val="left"/>
      <w:pPr>
        <w:ind w:left="3948" w:hanging="1440"/>
      </w:pPr>
      <w:rPr>
        <w:rFonts w:hint="default"/>
      </w:rPr>
    </w:lvl>
    <w:lvl w:ilvl="5">
      <w:start w:val="1"/>
      <w:numFmt w:val="decimal"/>
      <w:isLgl/>
      <w:lvlText w:val="%1.%2.%3.%4.%5.%6."/>
      <w:lvlJc w:val="left"/>
      <w:pPr>
        <w:ind w:left="4308" w:hanging="1440"/>
      </w:pPr>
      <w:rPr>
        <w:rFonts w:hint="default"/>
      </w:rPr>
    </w:lvl>
    <w:lvl w:ilvl="6">
      <w:start w:val="1"/>
      <w:numFmt w:val="decimal"/>
      <w:isLgl/>
      <w:lvlText w:val="%1.%2.%3.%4.%5.%6.%7."/>
      <w:lvlJc w:val="left"/>
      <w:pPr>
        <w:ind w:left="5028" w:hanging="1800"/>
      </w:pPr>
      <w:rPr>
        <w:rFonts w:hint="default"/>
      </w:rPr>
    </w:lvl>
    <w:lvl w:ilvl="7">
      <w:start w:val="1"/>
      <w:numFmt w:val="decimal"/>
      <w:isLgl/>
      <w:lvlText w:val="%1.%2.%3.%4.%5.%6.%7.%8."/>
      <w:lvlJc w:val="left"/>
      <w:pPr>
        <w:ind w:left="5748" w:hanging="2160"/>
      </w:pPr>
      <w:rPr>
        <w:rFonts w:hint="default"/>
      </w:rPr>
    </w:lvl>
    <w:lvl w:ilvl="8">
      <w:start w:val="1"/>
      <w:numFmt w:val="decimal"/>
      <w:isLgl/>
      <w:lvlText w:val="%1.%2.%3.%4.%5.%6.%7.%8.%9."/>
      <w:lvlJc w:val="left"/>
      <w:pPr>
        <w:ind w:left="6108" w:hanging="2160"/>
      </w:pPr>
      <w:rPr>
        <w:rFonts w:hint="default"/>
      </w:rPr>
    </w:lvl>
  </w:abstractNum>
  <w:abstractNum w:abstractNumId="19">
    <w:nsid w:val="35A6720A"/>
    <w:multiLevelType w:val="hybridMultilevel"/>
    <w:tmpl w:val="5B543506"/>
    <w:lvl w:ilvl="0" w:tplc="0C070013">
      <w:start w:val="1"/>
      <w:numFmt w:val="upperRoman"/>
      <w:lvlText w:val="%1."/>
      <w:lvlJc w:val="righ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48995B44"/>
    <w:multiLevelType w:val="hybridMultilevel"/>
    <w:tmpl w:val="29C869C6"/>
    <w:lvl w:ilvl="0" w:tplc="4E521E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BED057E"/>
    <w:multiLevelType w:val="multilevel"/>
    <w:tmpl w:val="DB94547A"/>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5075"/>
        </w:tabs>
        <w:ind w:left="3960" w:hanging="1440"/>
      </w:pPr>
      <w:rPr>
        <w:rFonts w:hint="default"/>
      </w:rPr>
    </w:lvl>
  </w:abstractNum>
  <w:abstractNum w:abstractNumId="22">
    <w:nsid w:val="4C1E5CB1"/>
    <w:multiLevelType w:val="hybridMultilevel"/>
    <w:tmpl w:val="804C858E"/>
    <w:lvl w:ilvl="0" w:tplc="0415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nsid w:val="4C812F95"/>
    <w:multiLevelType w:val="multilevel"/>
    <w:tmpl w:val="83C6DFA4"/>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3793"/>
        </w:tabs>
        <w:ind w:left="2880" w:hanging="1094"/>
      </w:pPr>
      <w:rPr>
        <w:rFonts w:hint="default"/>
      </w:rPr>
    </w:lvl>
    <w:lvl w:ilvl="7">
      <w:start w:val="1"/>
      <w:numFmt w:val="decimal"/>
      <w:lvlText w:val="%1.%2.%3.%4.%5.%6.%7.%8."/>
      <w:lvlJc w:val="left"/>
      <w:pPr>
        <w:tabs>
          <w:tab w:val="num" w:pos="4434"/>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24">
    <w:nsid w:val="504C293F"/>
    <w:multiLevelType w:val="hybridMultilevel"/>
    <w:tmpl w:val="37447E12"/>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5">
    <w:nsid w:val="54A51698"/>
    <w:multiLevelType w:val="multilevel"/>
    <w:tmpl w:val="8DF68306"/>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2869"/>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26">
    <w:nsid w:val="55141723"/>
    <w:multiLevelType w:val="hybridMultilevel"/>
    <w:tmpl w:val="0F72DE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7511460"/>
    <w:multiLevelType w:val="hybridMultilevel"/>
    <w:tmpl w:val="C96E0308"/>
    <w:lvl w:ilvl="0" w:tplc="0C070013">
      <w:start w:val="1"/>
      <w:numFmt w:val="upperRoman"/>
      <w:lvlText w:val="%1."/>
      <w:lvlJc w:val="righ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nsid w:val="5AE7067C"/>
    <w:multiLevelType w:val="hybridMultilevel"/>
    <w:tmpl w:val="F4307A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5B9816AB"/>
    <w:multiLevelType w:val="hybridMultilevel"/>
    <w:tmpl w:val="9DF8B2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5F1E5297"/>
    <w:multiLevelType w:val="hybridMultilevel"/>
    <w:tmpl w:val="1FD0CBB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57ECE9E">
      <w:start w:val="1"/>
      <w:numFmt w:val="lowerLetter"/>
      <w:lvlText w:val="%3)"/>
      <w:lvlJc w:val="right"/>
      <w:pPr>
        <w:ind w:left="2160" w:hanging="180"/>
      </w:pPr>
      <w:rPr>
        <w:rFonts w:ascii="Bookman Old Style" w:eastAsiaTheme="minorHAnsi" w:hAnsi="Bookman Old Style" w:cs="Calibri"/>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793064"/>
    <w:multiLevelType w:val="hybridMultilevel"/>
    <w:tmpl w:val="547A595A"/>
    <w:lvl w:ilvl="0" w:tplc="0C070013">
      <w:start w:val="1"/>
      <w:numFmt w:val="upperRoman"/>
      <w:lvlText w:val="%1."/>
      <w:lvlJc w:val="righ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nsid w:val="6D325614"/>
    <w:multiLevelType w:val="multilevel"/>
    <w:tmpl w:val="040C8B68"/>
    <w:lvl w:ilvl="0">
      <w:start w:val="1"/>
      <w:numFmt w:val="decimal"/>
      <w:lvlText w:val="%1."/>
      <w:lvlJc w:val="left"/>
      <w:pPr>
        <w:tabs>
          <w:tab w:val="num" w:pos="360"/>
        </w:tabs>
        <w:ind w:left="0" w:hanging="360"/>
      </w:pPr>
      <w:rPr>
        <w:rFonts w:hint="default"/>
      </w:rPr>
    </w:lvl>
    <w:lvl w:ilvl="1">
      <w:start w:val="1"/>
      <w:numFmt w:val="decimal"/>
      <w:lvlText w:val="%1.%2."/>
      <w:lvlJc w:val="left"/>
      <w:pPr>
        <w:tabs>
          <w:tab w:val="num" w:pos="1440"/>
        </w:tabs>
        <w:ind w:left="432" w:hanging="432"/>
      </w:pPr>
      <w:rPr>
        <w:rFonts w:hint="default"/>
      </w:rPr>
    </w:lvl>
    <w:lvl w:ilvl="2">
      <w:start w:val="1"/>
      <w:numFmt w:val="decimal"/>
      <w:lvlText w:val="%1.%2.%3."/>
      <w:lvlJc w:val="left"/>
      <w:pPr>
        <w:tabs>
          <w:tab w:val="num" w:pos="1797"/>
        </w:tabs>
        <w:ind w:left="864" w:hanging="504"/>
      </w:pPr>
      <w:rPr>
        <w:rFonts w:hint="default"/>
      </w:rPr>
    </w:lvl>
    <w:lvl w:ilvl="3">
      <w:start w:val="1"/>
      <w:numFmt w:val="decimal"/>
      <w:lvlText w:val="%1.%2.%3.%4."/>
      <w:lvlJc w:val="left"/>
      <w:pPr>
        <w:tabs>
          <w:tab w:val="num" w:pos="1588"/>
        </w:tabs>
        <w:ind w:left="1368" w:hanging="654"/>
      </w:pPr>
      <w:rPr>
        <w:rFonts w:hint="default"/>
      </w:rPr>
    </w:lvl>
    <w:lvl w:ilvl="4">
      <w:start w:val="1"/>
      <w:numFmt w:val="decimal"/>
      <w:lvlText w:val="%1.%2.%3.%4.%5."/>
      <w:lvlJc w:val="left"/>
      <w:pPr>
        <w:tabs>
          <w:tab w:val="num" w:pos="2795"/>
        </w:tabs>
        <w:ind w:left="1872" w:hanging="800"/>
      </w:pPr>
      <w:rPr>
        <w:rFonts w:hint="default"/>
      </w:rPr>
    </w:lvl>
    <w:lvl w:ilvl="5">
      <w:start w:val="1"/>
      <w:numFmt w:val="decimal"/>
      <w:lvlText w:val="%1.%2.%3.%4.%5.%6."/>
      <w:lvlJc w:val="left"/>
      <w:pPr>
        <w:tabs>
          <w:tab w:val="num" w:pos="3436"/>
        </w:tabs>
        <w:ind w:left="2376" w:hanging="947"/>
      </w:pPr>
      <w:rPr>
        <w:rFonts w:hint="default"/>
      </w:rPr>
    </w:lvl>
    <w:lvl w:ilvl="6">
      <w:start w:val="1"/>
      <w:numFmt w:val="decimal"/>
      <w:lvlText w:val="%1.%2.%3.%4.%5.%6.%7."/>
      <w:lvlJc w:val="left"/>
      <w:pPr>
        <w:tabs>
          <w:tab w:val="num" w:pos="2659"/>
        </w:tabs>
        <w:ind w:left="2880" w:hanging="1094"/>
      </w:pPr>
      <w:rPr>
        <w:rFonts w:hint="default"/>
      </w:rPr>
    </w:lvl>
    <w:lvl w:ilvl="7">
      <w:start w:val="1"/>
      <w:numFmt w:val="decimal"/>
      <w:lvlText w:val="%1.%2.%3.%4.%5.%6.%7.%8."/>
      <w:lvlJc w:val="left"/>
      <w:pPr>
        <w:tabs>
          <w:tab w:val="num" w:pos="3016"/>
        </w:tabs>
        <w:ind w:left="3384" w:hanging="1224"/>
      </w:pPr>
      <w:rPr>
        <w:rFonts w:hint="default"/>
      </w:rPr>
    </w:lvl>
    <w:lvl w:ilvl="8">
      <w:start w:val="1"/>
      <w:numFmt w:val="decimal"/>
      <w:lvlText w:val="%1.%2.%3.%4.%5.%6.%7.%8.%9."/>
      <w:lvlJc w:val="left"/>
      <w:pPr>
        <w:tabs>
          <w:tab w:val="num" w:pos="3374"/>
        </w:tabs>
        <w:ind w:left="3960" w:hanging="1440"/>
      </w:pPr>
      <w:rPr>
        <w:rFonts w:hint="default"/>
      </w:rPr>
    </w:lvl>
  </w:abstractNum>
  <w:abstractNum w:abstractNumId="33">
    <w:nsid w:val="704D7A8E"/>
    <w:multiLevelType w:val="hybridMultilevel"/>
    <w:tmpl w:val="EA16FF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5156D8C"/>
    <w:multiLevelType w:val="hybridMultilevel"/>
    <w:tmpl w:val="10F8538C"/>
    <w:lvl w:ilvl="0" w:tplc="78CA4CAE">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5C44C4"/>
    <w:multiLevelType w:val="hybridMultilevel"/>
    <w:tmpl w:val="63CE4862"/>
    <w:lvl w:ilvl="0" w:tplc="56DE1696">
      <w:numFmt w:val="bullet"/>
      <w:lvlText w:val="-"/>
      <w:lvlJc w:val="left"/>
      <w:pPr>
        <w:ind w:left="720" w:hanging="360"/>
      </w:pPr>
      <w:rPr>
        <w:rFonts w:ascii="Calibri" w:eastAsia="Times New Roman" w:hAnsi="Calibri" w:cs="Calibri" w:hint="default"/>
      </w:rPr>
    </w:lvl>
    <w:lvl w:ilvl="1" w:tplc="FBE0787A" w:tentative="1">
      <w:start w:val="1"/>
      <w:numFmt w:val="bullet"/>
      <w:lvlText w:val="o"/>
      <w:lvlJc w:val="left"/>
      <w:pPr>
        <w:ind w:left="1440" w:hanging="360"/>
      </w:pPr>
      <w:rPr>
        <w:rFonts w:ascii="Courier New" w:hAnsi="Courier New" w:cs="Courier New" w:hint="default"/>
      </w:rPr>
    </w:lvl>
    <w:lvl w:ilvl="2" w:tplc="3E2453A0" w:tentative="1">
      <w:start w:val="1"/>
      <w:numFmt w:val="bullet"/>
      <w:lvlText w:val=""/>
      <w:lvlJc w:val="left"/>
      <w:pPr>
        <w:ind w:left="2160" w:hanging="360"/>
      </w:pPr>
      <w:rPr>
        <w:rFonts w:ascii="Wingdings" w:hAnsi="Wingdings" w:hint="default"/>
      </w:rPr>
    </w:lvl>
    <w:lvl w:ilvl="3" w:tplc="7EF4BA2E" w:tentative="1">
      <w:start w:val="1"/>
      <w:numFmt w:val="bullet"/>
      <w:lvlText w:val=""/>
      <w:lvlJc w:val="left"/>
      <w:pPr>
        <w:ind w:left="2880" w:hanging="360"/>
      </w:pPr>
      <w:rPr>
        <w:rFonts w:ascii="Symbol" w:hAnsi="Symbol" w:hint="default"/>
      </w:rPr>
    </w:lvl>
    <w:lvl w:ilvl="4" w:tplc="2BBC3A78" w:tentative="1">
      <w:start w:val="1"/>
      <w:numFmt w:val="bullet"/>
      <w:lvlText w:val="o"/>
      <w:lvlJc w:val="left"/>
      <w:pPr>
        <w:ind w:left="3600" w:hanging="360"/>
      </w:pPr>
      <w:rPr>
        <w:rFonts w:ascii="Courier New" w:hAnsi="Courier New" w:cs="Courier New" w:hint="default"/>
      </w:rPr>
    </w:lvl>
    <w:lvl w:ilvl="5" w:tplc="5B6818EA" w:tentative="1">
      <w:start w:val="1"/>
      <w:numFmt w:val="bullet"/>
      <w:lvlText w:val=""/>
      <w:lvlJc w:val="left"/>
      <w:pPr>
        <w:ind w:left="4320" w:hanging="360"/>
      </w:pPr>
      <w:rPr>
        <w:rFonts w:ascii="Wingdings" w:hAnsi="Wingdings" w:hint="default"/>
      </w:rPr>
    </w:lvl>
    <w:lvl w:ilvl="6" w:tplc="5150FEF6" w:tentative="1">
      <w:start w:val="1"/>
      <w:numFmt w:val="bullet"/>
      <w:lvlText w:val=""/>
      <w:lvlJc w:val="left"/>
      <w:pPr>
        <w:ind w:left="5040" w:hanging="360"/>
      </w:pPr>
      <w:rPr>
        <w:rFonts w:ascii="Symbol" w:hAnsi="Symbol" w:hint="default"/>
      </w:rPr>
    </w:lvl>
    <w:lvl w:ilvl="7" w:tplc="D0F4BC36" w:tentative="1">
      <w:start w:val="1"/>
      <w:numFmt w:val="bullet"/>
      <w:lvlText w:val="o"/>
      <w:lvlJc w:val="left"/>
      <w:pPr>
        <w:ind w:left="5760" w:hanging="360"/>
      </w:pPr>
      <w:rPr>
        <w:rFonts w:ascii="Courier New" w:hAnsi="Courier New" w:cs="Courier New" w:hint="default"/>
      </w:rPr>
    </w:lvl>
    <w:lvl w:ilvl="8" w:tplc="1CC2A958" w:tentative="1">
      <w:start w:val="1"/>
      <w:numFmt w:val="bullet"/>
      <w:lvlText w:val=""/>
      <w:lvlJc w:val="left"/>
      <w:pPr>
        <w:ind w:left="6480" w:hanging="360"/>
      </w:pPr>
      <w:rPr>
        <w:rFonts w:ascii="Wingdings" w:hAnsi="Wingdings" w:hint="default"/>
      </w:rPr>
    </w:lvl>
  </w:abstractNum>
  <w:abstractNum w:abstractNumId="36">
    <w:nsid w:val="7B2340A0"/>
    <w:multiLevelType w:val="multilevel"/>
    <w:tmpl w:val="F32A1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F41108"/>
    <w:multiLevelType w:val="hybridMultilevel"/>
    <w:tmpl w:val="349EDB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9"/>
  </w:num>
  <w:num w:numId="4">
    <w:abstractNumId w:val="6"/>
  </w:num>
  <w:num w:numId="5">
    <w:abstractNumId w:val="25"/>
  </w:num>
  <w:num w:numId="6">
    <w:abstractNumId w:val="32"/>
  </w:num>
  <w:num w:numId="7">
    <w:abstractNumId w:val="5"/>
  </w:num>
  <w:num w:numId="8">
    <w:abstractNumId w:val="23"/>
  </w:num>
  <w:num w:numId="9">
    <w:abstractNumId w:val="17"/>
  </w:num>
  <w:num w:numId="10">
    <w:abstractNumId w:val="21"/>
  </w:num>
  <w:num w:numId="11">
    <w:abstractNumId w:val="13"/>
  </w:num>
  <w:num w:numId="12">
    <w:abstractNumId w:val="4"/>
  </w:num>
  <w:num w:numId="13">
    <w:abstractNumId w:val="24"/>
  </w:num>
  <w:num w:numId="14">
    <w:abstractNumId w:val="37"/>
  </w:num>
  <w:num w:numId="15">
    <w:abstractNumId w:val="33"/>
  </w:num>
  <w:num w:numId="16">
    <w:abstractNumId w:val="29"/>
  </w:num>
  <w:num w:numId="17">
    <w:abstractNumId w:val="28"/>
  </w:num>
  <w:num w:numId="18">
    <w:abstractNumId w:val="36"/>
  </w:num>
  <w:num w:numId="19">
    <w:abstractNumId w:val="11"/>
  </w:num>
  <w:num w:numId="20">
    <w:abstractNumId w:val="26"/>
  </w:num>
  <w:num w:numId="21">
    <w:abstractNumId w:val="20"/>
  </w:num>
  <w:num w:numId="22">
    <w:abstractNumId w:val="0"/>
  </w:num>
  <w:num w:numId="23">
    <w:abstractNumId w:val="30"/>
  </w:num>
  <w:num w:numId="24">
    <w:abstractNumId w:val="14"/>
  </w:num>
  <w:num w:numId="25">
    <w:abstractNumId w:val="34"/>
  </w:num>
  <w:num w:numId="26">
    <w:abstractNumId w:val="16"/>
  </w:num>
  <w:num w:numId="27">
    <w:abstractNumId w:val="7"/>
  </w:num>
  <w:num w:numId="28">
    <w:abstractNumId w:val="18"/>
  </w:num>
  <w:num w:numId="29">
    <w:abstractNumId w:val="8"/>
  </w:num>
  <w:num w:numId="30">
    <w:abstractNumId w:val="3"/>
  </w:num>
  <w:num w:numId="31">
    <w:abstractNumId w:val="12"/>
  </w:num>
  <w:num w:numId="32">
    <w:abstractNumId w:val="31"/>
  </w:num>
  <w:num w:numId="33">
    <w:abstractNumId w:val="15"/>
  </w:num>
  <w:num w:numId="34">
    <w:abstractNumId w:val="19"/>
  </w:num>
  <w:num w:numId="35">
    <w:abstractNumId w:val="10"/>
  </w:num>
  <w:num w:numId="36">
    <w:abstractNumId w:val="27"/>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9B2"/>
    <w:rsid w:val="0002398A"/>
    <w:rsid w:val="000742BE"/>
    <w:rsid w:val="000761FC"/>
    <w:rsid w:val="000B0B3F"/>
    <w:rsid w:val="000D0D6B"/>
    <w:rsid w:val="000E07C1"/>
    <w:rsid w:val="000E5021"/>
    <w:rsid w:val="000F5247"/>
    <w:rsid w:val="0011136F"/>
    <w:rsid w:val="00116DFC"/>
    <w:rsid w:val="00133C25"/>
    <w:rsid w:val="00135FCF"/>
    <w:rsid w:val="00142C85"/>
    <w:rsid w:val="00164B4C"/>
    <w:rsid w:val="00167873"/>
    <w:rsid w:val="00172D3F"/>
    <w:rsid w:val="00173CA8"/>
    <w:rsid w:val="00184D00"/>
    <w:rsid w:val="00185B66"/>
    <w:rsid w:val="001945E8"/>
    <w:rsid w:val="001B0AE1"/>
    <w:rsid w:val="001D4300"/>
    <w:rsid w:val="001D5927"/>
    <w:rsid w:val="001E24B2"/>
    <w:rsid w:val="001F69B2"/>
    <w:rsid w:val="00235C80"/>
    <w:rsid w:val="002627EA"/>
    <w:rsid w:val="002B6323"/>
    <w:rsid w:val="002C6BB9"/>
    <w:rsid w:val="002E02EB"/>
    <w:rsid w:val="00301464"/>
    <w:rsid w:val="00315AEB"/>
    <w:rsid w:val="00320C74"/>
    <w:rsid w:val="003213AC"/>
    <w:rsid w:val="003221B5"/>
    <w:rsid w:val="00357F69"/>
    <w:rsid w:val="003704A5"/>
    <w:rsid w:val="0037289E"/>
    <w:rsid w:val="0038556E"/>
    <w:rsid w:val="003A27AC"/>
    <w:rsid w:val="003D0B17"/>
    <w:rsid w:val="003D13BE"/>
    <w:rsid w:val="003F3489"/>
    <w:rsid w:val="004007A1"/>
    <w:rsid w:val="00434510"/>
    <w:rsid w:val="00434B3D"/>
    <w:rsid w:val="0046267E"/>
    <w:rsid w:val="00467455"/>
    <w:rsid w:val="00467E1B"/>
    <w:rsid w:val="004712AD"/>
    <w:rsid w:val="004717FB"/>
    <w:rsid w:val="004744CE"/>
    <w:rsid w:val="004B443A"/>
    <w:rsid w:val="004B6EEA"/>
    <w:rsid w:val="004D32E0"/>
    <w:rsid w:val="004E5985"/>
    <w:rsid w:val="004E7876"/>
    <w:rsid w:val="004F12E2"/>
    <w:rsid w:val="004F6EA0"/>
    <w:rsid w:val="005106D4"/>
    <w:rsid w:val="00523026"/>
    <w:rsid w:val="00534268"/>
    <w:rsid w:val="00535F08"/>
    <w:rsid w:val="00555F2E"/>
    <w:rsid w:val="005743D8"/>
    <w:rsid w:val="0058402B"/>
    <w:rsid w:val="0059316D"/>
    <w:rsid w:val="00594D55"/>
    <w:rsid w:val="005A1B24"/>
    <w:rsid w:val="005A1BC6"/>
    <w:rsid w:val="005B5CF4"/>
    <w:rsid w:val="005D7BAC"/>
    <w:rsid w:val="005E1E1F"/>
    <w:rsid w:val="005E521C"/>
    <w:rsid w:val="006059EA"/>
    <w:rsid w:val="00630F6B"/>
    <w:rsid w:val="0063423A"/>
    <w:rsid w:val="00651A62"/>
    <w:rsid w:val="00670FC7"/>
    <w:rsid w:val="0067415D"/>
    <w:rsid w:val="006900AD"/>
    <w:rsid w:val="006930A0"/>
    <w:rsid w:val="00696286"/>
    <w:rsid w:val="006A3D1B"/>
    <w:rsid w:val="006B4DD8"/>
    <w:rsid w:val="006B5DC4"/>
    <w:rsid w:val="006D11EF"/>
    <w:rsid w:val="007055B8"/>
    <w:rsid w:val="00710718"/>
    <w:rsid w:val="00771BBA"/>
    <w:rsid w:val="007768DA"/>
    <w:rsid w:val="00782268"/>
    <w:rsid w:val="00782D1E"/>
    <w:rsid w:val="00784C42"/>
    <w:rsid w:val="00785A4D"/>
    <w:rsid w:val="007912A4"/>
    <w:rsid w:val="007A399F"/>
    <w:rsid w:val="007B39DD"/>
    <w:rsid w:val="007B4B72"/>
    <w:rsid w:val="007C3505"/>
    <w:rsid w:val="007D7CAC"/>
    <w:rsid w:val="007E268D"/>
    <w:rsid w:val="007F5F47"/>
    <w:rsid w:val="0080459E"/>
    <w:rsid w:val="00812558"/>
    <w:rsid w:val="008209DF"/>
    <w:rsid w:val="0082227C"/>
    <w:rsid w:val="00826151"/>
    <w:rsid w:val="00827C04"/>
    <w:rsid w:val="00860241"/>
    <w:rsid w:val="00863726"/>
    <w:rsid w:val="008703D8"/>
    <w:rsid w:val="00883552"/>
    <w:rsid w:val="008959FD"/>
    <w:rsid w:val="00897F8F"/>
    <w:rsid w:val="008C274E"/>
    <w:rsid w:val="008D4335"/>
    <w:rsid w:val="008D640C"/>
    <w:rsid w:val="008F472F"/>
    <w:rsid w:val="00902179"/>
    <w:rsid w:val="00902CAC"/>
    <w:rsid w:val="00906339"/>
    <w:rsid w:val="00906F64"/>
    <w:rsid w:val="00906FDE"/>
    <w:rsid w:val="0091459A"/>
    <w:rsid w:val="00917C2D"/>
    <w:rsid w:val="00927719"/>
    <w:rsid w:val="00932E2C"/>
    <w:rsid w:val="0094042C"/>
    <w:rsid w:val="0095264C"/>
    <w:rsid w:val="00953BAD"/>
    <w:rsid w:val="00960111"/>
    <w:rsid w:val="00967132"/>
    <w:rsid w:val="00981952"/>
    <w:rsid w:val="00994E86"/>
    <w:rsid w:val="009A358D"/>
    <w:rsid w:val="009A667A"/>
    <w:rsid w:val="009B45AB"/>
    <w:rsid w:val="009B64B3"/>
    <w:rsid w:val="009C2FDC"/>
    <w:rsid w:val="009C32D2"/>
    <w:rsid w:val="009C53CB"/>
    <w:rsid w:val="009C64EF"/>
    <w:rsid w:val="009F7834"/>
    <w:rsid w:val="00A06119"/>
    <w:rsid w:val="00A10732"/>
    <w:rsid w:val="00A122BC"/>
    <w:rsid w:val="00A16BF4"/>
    <w:rsid w:val="00A23D09"/>
    <w:rsid w:val="00A41FA8"/>
    <w:rsid w:val="00A75266"/>
    <w:rsid w:val="00A847C8"/>
    <w:rsid w:val="00A858A0"/>
    <w:rsid w:val="00A9751C"/>
    <w:rsid w:val="00AA2867"/>
    <w:rsid w:val="00AB368F"/>
    <w:rsid w:val="00AB4591"/>
    <w:rsid w:val="00AC0689"/>
    <w:rsid w:val="00AC3CA9"/>
    <w:rsid w:val="00AC6C16"/>
    <w:rsid w:val="00AD33E8"/>
    <w:rsid w:val="00AF424D"/>
    <w:rsid w:val="00B154A6"/>
    <w:rsid w:val="00B204FB"/>
    <w:rsid w:val="00B213DC"/>
    <w:rsid w:val="00B22881"/>
    <w:rsid w:val="00B34DC1"/>
    <w:rsid w:val="00B40CFE"/>
    <w:rsid w:val="00B46CDF"/>
    <w:rsid w:val="00B60FC5"/>
    <w:rsid w:val="00B61174"/>
    <w:rsid w:val="00B82EA5"/>
    <w:rsid w:val="00B84924"/>
    <w:rsid w:val="00BB32A8"/>
    <w:rsid w:val="00BF2D87"/>
    <w:rsid w:val="00BF3DB7"/>
    <w:rsid w:val="00C0167C"/>
    <w:rsid w:val="00C06ABF"/>
    <w:rsid w:val="00C21137"/>
    <w:rsid w:val="00C21907"/>
    <w:rsid w:val="00C23E1C"/>
    <w:rsid w:val="00C317E8"/>
    <w:rsid w:val="00C37D52"/>
    <w:rsid w:val="00C40425"/>
    <w:rsid w:val="00C6493D"/>
    <w:rsid w:val="00C80D2A"/>
    <w:rsid w:val="00C81949"/>
    <w:rsid w:val="00C87877"/>
    <w:rsid w:val="00C90770"/>
    <w:rsid w:val="00CA164D"/>
    <w:rsid w:val="00CA5D0C"/>
    <w:rsid w:val="00CA64EB"/>
    <w:rsid w:val="00CD67E2"/>
    <w:rsid w:val="00CE31AF"/>
    <w:rsid w:val="00D031EF"/>
    <w:rsid w:val="00D041A7"/>
    <w:rsid w:val="00D103DE"/>
    <w:rsid w:val="00D11E52"/>
    <w:rsid w:val="00D3247B"/>
    <w:rsid w:val="00D3411B"/>
    <w:rsid w:val="00D51D26"/>
    <w:rsid w:val="00D55597"/>
    <w:rsid w:val="00D5780B"/>
    <w:rsid w:val="00D723EF"/>
    <w:rsid w:val="00D74219"/>
    <w:rsid w:val="00D84046"/>
    <w:rsid w:val="00D94752"/>
    <w:rsid w:val="00DA5622"/>
    <w:rsid w:val="00DA7070"/>
    <w:rsid w:val="00DC13BB"/>
    <w:rsid w:val="00DD5E57"/>
    <w:rsid w:val="00DE76D3"/>
    <w:rsid w:val="00E209B5"/>
    <w:rsid w:val="00E20A7E"/>
    <w:rsid w:val="00E22C7F"/>
    <w:rsid w:val="00E32008"/>
    <w:rsid w:val="00E45565"/>
    <w:rsid w:val="00E47F15"/>
    <w:rsid w:val="00E60666"/>
    <w:rsid w:val="00E64229"/>
    <w:rsid w:val="00E663E6"/>
    <w:rsid w:val="00E7587E"/>
    <w:rsid w:val="00EA0FF6"/>
    <w:rsid w:val="00EA4577"/>
    <w:rsid w:val="00EA4F35"/>
    <w:rsid w:val="00EA62B8"/>
    <w:rsid w:val="00EC1F0C"/>
    <w:rsid w:val="00EC3681"/>
    <w:rsid w:val="00EC64B4"/>
    <w:rsid w:val="00EF0B78"/>
    <w:rsid w:val="00F10446"/>
    <w:rsid w:val="00F12987"/>
    <w:rsid w:val="00F134DF"/>
    <w:rsid w:val="00F14FE6"/>
    <w:rsid w:val="00F20D3C"/>
    <w:rsid w:val="00F27D80"/>
    <w:rsid w:val="00F37302"/>
    <w:rsid w:val="00F440DB"/>
    <w:rsid w:val="00F65AC3"/>
    <w:rsid w:val="00F73A1E"/>
    <w:rsid w:val="00FA65E1"/>
    <w:rsid w:val="00FC3E22"/>
    <w:rsid w:val="00FD2193"/>
    <w:rsid w:val="00FD31CE"/>
    <w:rsid w:val="00FE0FDC"/>
    <w:rsid w:val="00FF03E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06339"/>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numPr>
        <w:numId w:val="11"/>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C80D2A"/>
    <w:pPr>
      <w:keepNext/>
      <w:numPr>
        <w:ilvl w:val="1"/>
        <w:numId w:val="11"/>
      </w:numPr>
      <w:tabs>
        <w:tab w:val="clear" w:pos="1440"/>
        <w:tab w:val="num" w:pos="900"/>
      </w:tabs>
      <w:spacing w:before="240"/>
      <w:ind w:left="0" w:firstLine="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116DFC"/>
    <w:pPr>
      <w:numPr>
        <w:ilvl w:val="2"/>
      </w:numPr>
      <w:tabs>
        <w:tab w:val="clear" w:pos="1797"/>
        <w:tab w:val="num" w:pos="900"/>
      </w:tabs>
      <w:ind w:left="0" w:firstLine="0"/>
      <w:outlineLvl w:val="2"/>
    </w:pPr>
    <w:rPr>
      <w:iCs w:val="0"/>
      <w:szCs w:val="26"/>
    </w:rPr>
  </w:style>
  <w:style w:type="paragraph" w:styleId="berschrift4">
    <w:name w:val="heading 4"/>
    <w:basedOn w:val="berschrift3"/>
    <w:next w:val="Standard"/>
    <w:qFormat/>
    <w:rsid w:val="00116DFC"/>
    <w:pPr>
      <w:numPr>
        <w:ilvl w:val="3"/>
      </w:numPr>
      <w:tabs>
        <w:tab w:val="clear" w:pos="1588"/>
        <w:tab w:val="num" w:pos="1080"/>
      </w:tabs>
      <w:ind w:left="0" w:firstLine="0"/>
      <w:outlineLvl w:val="3"/>
    </w:pPr>
    <w:rPr>
      <w:rFonts w:cs="Times New Roman"/>
      <w:szCs w:val="28"/>
      <w:lang w:val="de-DE"/>
    </w:rPr>
  </w:style>
  <w:style w:type="paragraph" w:styleId="berschrift5">
    <w:name w:val="heading 5"/>
    <w:basedOn w:val="berschrift4"/>
    <w:next w:val="Standard"/>
    <w:autoRedefine/>
    <w:qFormat/>
    <w:rsid w:val="00116DFC"/>
    <w:pPr>
      <w:numPr>
        <w:ilvl w:val="4"/>
      </w:numPr>
      <w:tabs>
        <w:tab w:val="clear" w:pos="2795"/>
        <w:tab w:val="num" w:pos="1260"/>
      </w:tabs>
      <w:ind w:left="0" w:firstLine="0"/>
      <w:outlineLvl w:val="4"/>
    </w:pPr>
  </w:style>
  <w:style w:type="paragraph" w:styleId="berschrift6">
    <w:name w:val="heading 6"/>
    <w:basedOn w:val="berschrift5"/>
    <w:next w:val="Standard"/>
    <w:autoRedefine/>
    <w:qFormat/>
    <w:rsid w:val="00EC1F0C"/>
    <w:pPr>
      <w:numPr>
        <w:ilvl w:val="5"/>
      </w:numPr>
      <w:tabs>
        <w:tab w:val="clear" w:pos="3436"/>
        <w:tab w:val="num" w:pos="1620"/>
      </w:tabs>
      <w:ind w:left="0" w:firstLine="0"/>
      <w:outlineLvl w:val="5"/>
    </w:pPr>
  </w:style>
  <w:style w:type="paragraph" w:styleId="berschrift7">
    <w:name w:val="heading 7"/>
    <w:basedOn w:val="berschrift6"/>
    <w:next w:val="Standard"/>
    <w:autoRedefine/>
    <w:qFormat/>
    <w:rsid w:val="000F5247"/>
    <w:pPr>
      <w:keepNext w:val="0"/>
      <w:numPr>
        <w:ilvl w:val="6"/>
      </w:numPr>
      <w:tabs>
        <w:tab w:val="clear" w:pos="3793"/>
        <w:tab w:val="num" w:pos="1800"/>
      </w:tabs>
      <w:ind w:left="0" w:firstLine="0"/>
      <w:outlineLvl w:val="6"/>
    </w:pPr>
  </w:style>
  <w:style w:type="paragraph" w:styleId="berschrift8">
    <w:name w:val="heading 8"/>
    <w:basedOn w:val="berschrift7"/>
    <w:next w:val="Standard"/>
    <w:autoRedefine/>
    <w:qFormat/>
    <w:rsid w:val="000742BE"/>
    <w:pPr>
      <w:numPr>
        <w:ilvl w:val="7"/>
      </w:numPr>
      <w:tabs>
        <w:tab w:val="clear" w:pos="4434"/>
        <w:tab w:val="num" w:pos="1980"/>
      </w:tabs>
      <w:ind w:left="0" w:firstLine="0"/>
      <w:outlineLvl w:val="7"/>
    </w:pPr>
  </w:style>
  <w:style w:type="paragraph" w:styleId="berschrift9">
    <w:name w:val="heading 9"/>
    <w:basedOn w:val="berschrift8"/>
    <w:next w:val="Standard"/>
    <w:qFormat/>
    <w:rsid w:val="000742BE"/>
    <w:pPr>
      <w:numPr>
        <w:ilvl w:val="8"/>
      </w:numPr>
      <w:tabs>
        <w:tab w:val="left" w:pos="2160"/>
      </w:tabs>
      <w:ind w:left="0" w:firstLine="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bidi="ar-SA"/>
    </w:rPr>
  </w:style>
  <w:style w:type="character" w:customStyle="1" w:styleId="berschrift2Zchn">
    <w:name w:val="Überschrift 2 Zchn"/>
    <w:link w:val="berschrift2"/>
    <w:rsid w:val="00C80D2A"/>
    <w:rPr>
      <w:rFonts w:ascii="Arial" w:hAnsi="Arial" w:cs="Arial"/>
      <w:bCs/>
      <w:iCs/>
      <w:sz w:val="28"/>
      <w:szCs w:val="28"/>
      <w:lang w:val="en-GB" w:eastAsia="de-DE"/>
    </w:rPr>
  </w:style>
  <w:style w:type="character" w:customStyle="1" w:styleId="berschrift3Zchn">
    <w:name w:val="Überschrift 3 Zchn"/>
    <w:link w:val="berschrift3"/>
    <w:rsid w:val="00116DFC"/>
    <w:rPr>
      <w:rFonts w:ascii="Arial" w:hAnsi="Arial" w:cs="Arial"/>
      <w:bCs/>
      <w:sz w:val="28"/>
      <w:szCs w:val="26"/>
      <w:lang w:val="en-GB" w:eastAsia="de-DE" w:bidi="ar-SA"/>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paragraph" w:styleId="Listenabsatz">
    <w:name w:val="List Paragraph"/>
    <w:basedOn w:val="Standard"/>
    <w:uiPriority w:val="34"/>
    <w:qFormat/>
    <w:rsid w:val="005E521C"/>
    <w:pPr>
      <w:ind w:left="720"/>
      <w:contextualSpacing/>
    </w:pPr>
  </w:style>
  <w:style w:type="table" w:styleId="Tabellenraster">
    <w:name w:val="Table Grid"/>
    <w:basedOn w:val="NormaleTabelle"/>
    <w:rsid w:val="00782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37289E"/>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37289E"/>
    <w:rPr>
      <w:rFonts w:ascii="Tahoma" w:hAnsi="Tahoma" w:cs="Tahoma"/>
      <w:sz w:val="16"/>
      <w:szCs w:val="16"/>
      <w:lang w:val="en-GB" w:eastAsia="en-US"/>
    </w:rPr>
  </w:style>
  <w:style w:type="character" w:styleId="BesuchterHyperlink">
    <w:name w:val="FollowedHyperlink"/>
    <w:basedOn w:val="Absatz-Standardschriftart"/>
    <w:rsid w:val="0091459A"/>
    <w:rPr>
      <w:color w:val="800080" w:themeColor="followedHyperlink"/>
      <w:u w:val="single"/>
    </w:rPr>
  </w:style>
  <w:style w:type="character" w:styleId="Funotenzeichen">
    <w:name w:val="footnote reference"/>
    <w:basedOn w:val="Absatz-Standardschriftart"/>
    <w:uiPriority w:val="99"/>
    <w:unhideWhenUsed/>
    <w:rsid w:val="00C81949"/>
    <w:rPr>
      <w:vertAlign w:val="superscript"/>
    </w:rPr>
  </w:style>
  <w:style w:type="paragraph" w:styleId="Funotentext">
    <w:name w:val="footnote text"/>
    <w:basedOn w:val="Standard"/>
    <w:link w:val="FunotentextZchn"/>
    <w:uiPriority w:val="99"/>
    <w:unhideWhenUsed/>
    <w:rsid w:val="00E7587E"/>
    <w:pPr>
      <w:spacing w:after="0"/>
      <w:jc w:val="left"/>
    </w:pPr>
    <w:rPr>
      <w:rFonts w:asciiTheme="minorHAnsi" w:eastAsiaTheme="minorEastAsia" w:hAnsiTheme="minorHAnsi" w:cstheme="minorBidi"/>
      <w:sz w:val="20"/>
      <w:szCs w:val="20"/>
      <w:lang w:val="pl-PL" w:eastAsia="pl-PL"/>
    </w:rPr>
  </w:style>
  <w:style w:type="character" w:customStyle="1" w:styleId="FunotentextZchn">
    <w:name w:val="Fußnotentext Zchn"/>
    <w:basedOn w:val="Absatz-Standardschriftart"/>
    <w:link w:val="Funotentext"/>
    <w:uiPriority w:val="99"/>
    <w:rsid w:val="00E7587E"/>
    <w:rPr>
      <w:rFonts w:asciiTheme="minorHAnsi" w:eastAsiaTheme="minorEastAsia" w:hAnsiTheme="minorHAnsi" w:cstheme="minorBidi"/>
      <w:lang w:val="pl-PL" w:eastAsia="pl-PL"/>
    </w:rPr>
  </w:style>
  <w:style w:type="paragraph" w:styleId="Literaturverzeichnis">
    <w:name w:val="Bibliography"/>
    <w:basedOn w:val="Standard"/>
    <w:next w:val="Standard"/>
    <w:uiPriority w:val="37"/>
    <w:unhideWhenUsed/>
    <w:rsid w:val="00E47F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06339"/>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numPr>
        <w:numId w:val="11"/>
      </w:numPr>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C80D2A"/>
    <w:pPr>
      <w:keepNext/>
      <w:numPr>
        <w:ilvl w:val="1"/>
        <w:numId w:val="11"/>
      </w:numPr>
      <w:tabs>
        <w:tab w:val="clear" w:pos="1440"/>
        <w:tab w:val="num" w:pos="900"/>
      </w:tabs>
      <w:spacing w:before="240"/>
      <w:ind w:left="0" w:firstLine="0"/>
      <w:jc w:val="left"/>
      <w:outlineLvl w:val="1"/>
    </w:pPr>
    <w:rPr>
      <w:rFonts w:ascii="Arial" w:hAnsi="Arial" w:cs="Arial"/>
      <w:bCs/>
      <w:iCs/>
      <w:sz w:val="28"/>
      <w:szCs w:val="28"/>
      <w:lang w:eastAsia="de-DE"/>
    </w:rPr>
  </w:style>
  <w:style w:type="paragraph" w:styleId="berschrift3">
    <w:name w:val="heading 3"/>
    <w:basedOn w:val="berschrift2"/>
    <w:next w:val="Standard"/>
    <w:link w:val="berschrift3Zchn"/>
    <w:autoRedefine/>
    <w:qFormat/>
    <w:rsid w:val="00116DFC"/>
    <w:pPr>
      <w:numPr>
        <w:ilvl w:val="2"/>
      </w:numPr>
      <w:tabs>
        <w:tab w:val="clear" w:pos="1797"/>
        <w:tab w:val="num" w:pos="900"/>
      </w:tabs>
      <w:ind w:left="0" w:firstLine="0"/>
      <w:outlineLvl w:val="2"/>
    </w:pPr>
    <w:rPr>
      <w:iCs w:val="0"/>
      <w:szCs w:val="26"/>
    </w:rPr>
  </w:style>
  <w:style w:type="paragraph" w:styleId="berschrift4">
    <w:name w:val="heading 4"/>
    <w:basedOn w:val="berschrift3"/>
    <w:next w:val="Standard"/>
    <w:qFormat/>
    <w:rsid w:val="00116DFC"/>
    <w:pPr>
      <w:numPr>
        <w:ilvl w:val="3"/>
      </w:numPr>
      <w:tabs>
        <w:tab w:val="clear" w:pos="1588"/>
        <w:tab w:val="num" w:pos="1080"/>
      </w:tabs>
      <w:ind w:left="0" w:firstLine="0"/>
      <w:outlineLvl w:val="3"/>
    </w:pPr>
    <w:rPr>
      <w:rFonts w:cs="Times New Roman"/>
      <w:szCs w:val="28"/>
      <w:lang w:val="de-DE"/>
    </w:rPr>
  </w:style>
  <w:style w:type="paragraph" w:styleId="berschrift5">
    <w:name w:val="heading 5"/>
    <w:basedOn w:val="berschrift4"/>
    <w:next w:val="Standard"/>
    <w:autoRedefine/>
    <w:qFormat/>
    <w:rsid w:val="00116DFC"/>
    <w:pPr>
      <w:numPr>
        <w:ilvl w:val="4"/>
      </w:numPr>
      <w:tabs>
        <w:tab w:val="clear" w:pos="2795"/>
        <w:tab w:val="num" w:pos="1260"/>
      </w:tabs>
      <w:ind w:left="0" w:firstLine="0"/>
      <w:outlineLvl w:val="4"/>
    </w:pPr>
  </w:style>
  <w:style w:type="paragraph" w:styleId="berschrift6">
    <w:name w:val="heading 6"/>
    <w:basedOn w:val="berschrift5"/>
    <w:next w:val="Standard"/>
    <w:autoRedefine/>
    <w:qFormat/>
    <w:rsid w:val="00EC1F0C"/>
    <w:pPr>
      <w:numPr>
        <w:ilvl w:val="5"/>
      </w:numPr>
      <w:tabs>
        <w:tab w:val="clear" w:pos="3436"/>
        <w:tab w:val="num" w:pos="1620"/>
      </w:tabs>
      <w:ind w:left="0" w:firstLine="0"/>
      <w:outlineLvl w:val="5"/>
    </w:pPr>
  </w:style>
  <w:style w:type="paragraph" w:styleId="berschrift7">
    <w:name w:val="heading 7"/>
    <w:basedOn w:val="berschrift6"/>
    <w:next w:val="Standard"/>
    <w:autoRedefine/>
    <w:qFormat/>
    <w:rsid w:val="000F5247"/>
    <w:pPr>
      <w:keepNext w:val="0"/>
      <w:numPr>
        <w:ilvl w:val="6"/>
      </w:numPr>
      <w:tabs>
        <w:tab w:val="clear" w:pos="3793"/>
        <w:tab w:val="num" w:pos="1800"/>
      </w:tabs>
      <w:ind w:left="0" w:firstLine="0"/>
      <w:outlineLvl w:val="6"/>
    </w:pPr>
  </w:style>
  <w:style w:type="paragraph" w:styleId="berschrift8">
    <w:name w:val="heading 8"/>
    <w:basedOn w:val="berschrift7"/>
    <w:next w:val="Standard"/>
    <w:autoRedefine/>
    <w:qFormat/>
    <w:rsid w:val="000742BE"/>
    <w:pPr>
      <w:numPr>
        <w:ilvl w:val="7"/>
      </w:numPr>
      <w:tabs>
        <w:tab w:val="clear" w:pos="4434"/>
        <w:tab w:val="num" w:pos="1980"/>
      </w:tabs>
      <w:ind w:left="0" w:firstLine="0"/>
      <w:outlineLvl w:val="7"/>
    </w:pPr>
  </w:style>
  <w:style w:type="paragraph" w:styleId="berschrift9">
    <w:name w:val="heading 9"/>
    <w:basedOn w:val="berschrift8"/>
    <w:next w:val="Standard"/>
    <w:qFormat/>
    <w:rsid w:val="000742BE"/>
    <w:pPr>
      <w:numPr>
        <w:ilvl w:val="8"/>
      </w:numPr>
      <w:tabs>
        <w:tab w:val="left" w:pos="2160"/>
      </w:tabs>
      <w:ind w:left="0" w:firstLine="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rsid w:val="009F7834"/>
    <w:pPr>
      <w:tabs>
        <w:tab w:val="center" w:pos="4536"/>
        <w:tab w:val="right" w:pos="9072"/>
      </w:tabs>
    </w:pPr>
  </w:style>
  <w:style w:type="character" w:customStyle="1" w:styleId="FuzeileZchn">
    <w:name w:val="Fußzeile Zchn"/>
    <w:link w:val="Fuzeile"/>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bidi="ar-SA"/>
    </w:rPr>
  </w:style>
  <w:style w:type="character" w:customStyle="1" w:styleId="berschrift2Zchn">
    <w:name w:val="Überschrift 2 Zchn"/>
    <w:link w:val="berschrift2"/>
    <w:rsid w:val="00C80D2A"/>
    <w:rPr>
      <w:rFonts w:ascii="Arial" w:hAnsi="Arial" w:cs="Arial"/>
      <w:bCs/>
      <w:iCs/>
      <w:sz w:val="28"/>
      <w:szCs w:val="28"/>
      <w:lang w:val="en-GB" w:eastAsia="de-DE"/>
    </w:rPr>
  </w:style>
  <w:style w:type="character" w:customStyle="1" w:styleId="berschrift3Zchn">
    <w:name w:val="Überschrift 3 Zchn"/>
    <w:link w:val="berschrift3"/>
    <w:rsid w:val="00116DFC"/>
    <w:rPr>
      <w:rFonts w:ascii="Arial" w:hAnsi="Arial" w:cs="Arial"/>
      <w:bCs/>
      <w:sz w:val="28"/>
      <w:szCs w:val="26"/>
      <w:lang w:val="en-GB" w:eastAsia="de-DE" w:bidi="ar-SA"/>
    </w:rPr>
  </w:style>
  <w:style w:type="paragraph" w:customStyle="1" w:styleId="Heading1Unumbered">
    <w:name w:val="Heading 1 Unumbered"/>
    <w:basedOn w:val="berschrift1"/>
    <w:next w:val="Standard"/>
    <w:rsid w:val="005E1E1F"/>
    <w:pPr>
      <w:numPr>
        <w:numId w:val="0"/>
      </w:num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paragraph" w:styleId="Listenabsatz">
    <w:name w:val="List Paragraph"/>
    <w:basedOn w:val="Standard"/>
    <w:uiPriority w:val="34"/>
    <w:qFormat/>
    <w:rsid w:val="005E521C"/>
    <w:pPr>
      <w:ind w:left="720"/>
      <w:contextualSpacing/>
    </w:pPr>
  </w:style>
  <w:style w:type="table" w:styleId="Tabellenraster">
    <w:name w:val="Table Grid"/>
    <w:basedOn w:val="NormaleTabelle"/>
    <w:rsid w:val="00782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37289E"/>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37289E"/>
    <w:rPr>
      <w:rFonts w:ascii="Tahoma" w:hAnsi="Tahoma" w:cs="Tahoma"/>
      <w:sz w:val="16"/>
      <w:szCs w:val="16"/>
      <w:lang w:val="en-GB" w:eastAsia="en-US"/>
    </w:rPr>
  </w:style>
  <w:style w:type="character" w:styleId="BesuchterHyperlink">
    <w:name w:val="FollowedHyperlink"/>
    <w:basedOn w:val="Absatz-Standardschriftart"/>
    <w:rsid w:val="0091459A"/>
    <w:rPr>
      <w:color w:val="800080" w:themeColor="followedHyperlink"/>
      <w:u w:val="single"/>
    </w:rPr>
  </w:style>
  <w:style w:type="character" w:styleId="Funotenzeichen">
    <w:name w:val="footnote reference"/>
    <w:basedOn w:val="Absatz-Standardschriftart"/>
    <w:uiPriority w:val="99"/>
    <w:unhideWhenUsed/>
    <w:rsid w:val="00C81949"/>
    <w:rPr>
      <w:vertAlign w:val="superscript"/>
    </w:rPr>
  </w:style>
  <w:style w:type="paragraph" w:styleId="Funotentext">
    <w:name w:val="footnote text"/>
    <w:basedOn w:val="Standard"/>
    <w:link w:val="FunotentextZchn"/>
    <w:uiPriority w:val="99"/>
    <w:unhideWhenUsed/>
    <w:rsid w:val="00E7587E"/>
    <w:pPr>
      <w:spacing w:after="0"/>
      <w:jc w:val="left"/>
    </w:pPr>
    <w:rPr>
      <w:rFonts w:asciiTheme="minorHAnsi" w:eastAsiaTheme="minorEastAsia" w:hAnsiTheme="minorHAnsi" w:cstheme="minorBidi"/>
      <w:sz w:val="20"/>
      <w:szCs w:val="20"/>
      <w:lang w:val="pl-PL" w:eastAsia="pl-PL"/>
    </w:rPr>
  </w:style>
  <w:style w:type="character" w:customStyle="1" w:styleId="FunotentextZchn">
    <w:name w:val="Fußnotentext Zchn"/>
    <w:basedOn w:val="Absatz-Standardschriftart"/>
    <w:link w:val="Funotentext"/>
    <w:uiPriority w:val="99"/>
    <w:rsid w:val="00E7587E"/>
    <w:rPr>
      <w:rFonts w:asciiTheme="minorHAnsi" w:eastAsiaTheme="minorEastAsia" w:hAnsiTheme="minorHAnsi" w:cstheme="minorBidi"/>
      <w:lang w:val="pl-PL" w:eastAsia="pl-PL"/>
    </w:rPr>
  </w:style>
  <w:style w:type="paragraph" w:styleId="Literaturverzeichnis">
    <w:name w:val="Bibliography"/>
    <w:basedOn w:val="Standard"/>
    <w:next w:val="Standard"/>
    <w:uiPriority w:val="37"/>
    <w:unhideWhenUsed/>
    <w:rsid w:val="00E4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2436">
      <w:bodyDiv w:val="1"/>
      <w:marLeft w:val="0"/>
      <w:marRight w:val="0"/>
      <w:marTop w:val="0"/>
      <w:marBottom w:val="0"/>
      <w:divBdr>
        <w:top w:val="none" w:sz="0" w:space="0" w:color="auto"/>
        <w:left w:val="none" w:sz="0" w:space="0" w:color="auto"/>
        <w:bottom w:val="none" w:sz="0" w:space="0" w:color="auto"/>
        <w:right w:val="none" w:sz="0" w:space="0" w:color="auto"/>
      </w:divBdr>
    </w:div>
    <w:div w:id="464354570">
      <w:bodyDiv w:val="1"/>
      <w:marLeft w:val="0"/>
      <w:marRight w:val="0"/>
      <w:marTop w:val="0"/>
      <w:marBottom w:val="0"/>
      <w:divBdr>
        <w:top w:val="none" w:sz="0" w:space="0" w:color="auto"/>
        <w:left w:val="none" w:sz="0" w:space="0" w:color="auto"/>
        <w:bottom w:val="none" w:sz="0" w:space="0" w:color="auto"/>
        <w:right w:val="none" w:sz="0" w:space="0" w:color="auto"/>
      </w:divBdr>
      <w:divsChild>
        <w:div w:id="57555199">
          <w:marLeft w:val="1166"/>
          <w:marRight w:val="0"/>
          <w:marTop w:val="77"/>
          <w:marBottom w:val="0"/>
          <w:divBdr>
            <w:top w:val="none" w:sz="0" w:space="0" w:color="auto"/>
            <w:left w:val="none" w:sz="0" w:space="0" w:color="auto"/>
            <w:bottom w:val="none" w:sz="0" w:space="0" w:color="auto"/>
            <w:right w:val="none" w:sz="0" w:space="0" w:color="auto"/>
          </w:divBdr>
        </w:div>
      </w:divsChild>
    </w:div>
    <w:div w:id="567573849">
      <w:bodyDiv w:val="1"/>
      <w:marLeft w:val="0"/>
      <w:marRight w:val="0"/>
      <w:marTop w:val="0"/>
      <w:marBottom w:val="0"/>
      <w:divBdr>
        <w:top w:val="none" w:sz="0" w:space="0" w:color="auto"/>
        <w:left w:val="none" w:sz="0" w:space="0" w:color="auto"/>
        <w:bottom w:val="none" w:sz="0" w:space="0" w:color="auto"/>
        <w:right w:val="none" w:sz="0" w:space="0" w:color="auto"/>
      </w:divBdr>
      <w:divsChild>
        <w:div w:id="1710255870">
          <w:marLeft w:val="0"/>
          <w:marRight w:val="0"/>
          <w:marTop w:val="0"/>
          <w:marBottom w:val="0"/>
          <w:divBdr>
            <w:top w:val="none" w:sz="0" w:space="0" w:color="auto"/>
            <w:left w:val="none" w:sz="0" w:space="0" w:color="auto"/>
            <w:bottom w:val="none" w:sz="0" w:space="0" w:color="auto"/>
            <w:right w:val="none" w:sz="0" w:space="0" w:color="auto"/>
          </w:divBdr>
          <w:divsChild>
            <w:div w:id="156961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1301">
      <w:bodyDiv w:val="1"/>
      <w:marLeft w:val="0"/>
      <w:marRight w:val="0"/>
      <w:marTop w:val="0"/>
      <w:marBottom w:val="0"/>
      <w:divBdr>
        <w:top w:val="none" w:sz="0" w:space="0" w:color="auto"/>
        <w:left w:val="none" w:sz="0" w:space="0" w:color="auto"/>
        <w:bottom w:val="none" w:sz="0" w:space="0" w:color="auto"/>
        <w:right w:val="none" w:sz="0" w:space="0" w:color="auto"/>
      </w:divBdr>
    </w:div>
    <w:div w:id="1845052118">
      <w:bodyDiv w:val="1"/>
      <w:marLeft w:val="0"/>
      <w:marRight w:val="0"/>
      <w:marTop w:val="0"/>
      <w:marBottom w:val="0"/>
      <w:divBdr>
        <w:top w:val="none" w:sz="0" w:space="0" w:color="auto"/>
        <w:left w:val="none" w:sz="0" w:space="0" w:color="auto"/>
        <w:bottom w:val="none" w:sz="0" w:space="0" w:color="auto"/>
        <w:right w:val="none" w:sz="0" w:space="0" w:color="auto"/>
      </w:divBdr>
    </w:div>
    <w:div w:id="194815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just.europa.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n.wikipedia.org/wiki/ISO/IEC_80000" TargetMode="External"/><Relationship Id="rId4" Type="http://schemas.microsoft.com/office/2007/relationships/stylesWithEffects" Target="stylesWithEffects.xml"/><Relationship Id="rId9" Type="http://schemas.openxmlformats.org/officeDocument/2006/relationships/hyperlink" Target="https://en.wikipedia.org/wiki/Bit_rat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justice.europa.eu/content_manual-71--maximize-en.do?idSubpage=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ICAB</b:Tag>
    <b:SourceType>ElectronicSource</b:SourceType>
    <b:Guid>{530C0F9D-CA18-4344-96FB-D920A86AA59D}</b:Guid>
    <b:Author>
      <b:Author>
        <b:Corporate>ICAB – Barcelona Bar Association</b:Corporate>
      </b:Author>
    </b:Author>
    <b:Title>Videoconferencing between inmates and lawyers (sheets presented in Tallinn)</b:Title>
    <b:Year>2016</b:Year>
    <b:Month>June</b:Month>
    <b:Day>16</b:Day>
    <b:LCID>en-GB</b:LCID>
    <b:RefOrder>1</b:RefOrder>
  </b:Source>
  <b:Source>
    <b:Tag>Scot_Gov</b:Tag>
    <b:SourceType>ElectronicSource</b:SourceType>
    <b:Guid>{CB692759-5441-4235-9A1C-588887C015F4}</b:Guid>
    <b:Author>
      <b:Author>
        <b:Corporate>Scottish Government</b:Corporate>
      </b:Author>
    </b:Author>
    <b:Title>Video Conferencing Standards for the Scottish Public Sector</b:Title>
    <b:CountryRegion>UK (Scotland)</b:CountryRegion>
    <b:Year>2014</b:Year>
    <b:Month>June</b:Month>
    <b:LCID>en-GB</b:LCID>
    <b:RefOrder>2</b:RefOrder>
  </b:Source>
  <b:Source>
    <b:Tag>Cou2</b:Tag>
    <b:SourceType>ElectronicSource</b:SourceType>
    <b:Guid>{DE0CA935-4D3A-484E-B012-6ED3D7F88F87}</b:Guid>
    <b:LCID>en-GB</b:LCID>
    <b:Author>
      <b:Author>
        <b:Corporate>Council of the European Union: Working Party e-Law (e-Justice)</b:Corporate>
      </b:Author>
    </b:Author>
    <b:Title>Suggestions for best practices concerning videoconferencing with third countries</b:Title>
    <b:StandardNumber>Council document 9337/16</b:StandardNumber>
    <b:Year>2016</b:Year>
    <b:Month>May</b:Month>
    <b:Day>27</b:Day>
    <b:RefOrder>3</b:RefOrder>
  </b:Source>
  <b:Source>
    <b:Tag>SNCA</b:Tag>
    <b:SourceType>ElectronicSource</b:SourceType>
    <b:Guid>{17C1FAB3-4703-411F-AC45-9CAFDCB4A7B5}</b:Guid>
    <b:LCID>en-GB</b:LCID>
    <b:Author>
      <b:Author>
        <b:Corporate>SNCA - Swedish National Court Administration</b:Corporate>
      </b:Author>
    </b:Author>
    <b:Title>Room Function Programs (RFP) – Technical Requirements Court Rooms, Rumsfunktionsprogram Bygg/teknik Domstolsverket. Utgåva 3, 2013-11-13_Rev D 2015-09-10. (sheets presented in Jönköping, June 2016)</b:Title>
    <b:City>Jönköping</b:City>
    <b:CountryRegion>Sweden</b:CountryRegion>
    <b:Year>2016</b:Year>
    <b:Month>06</b:Month>
    <b:RefOrder>4</b:RefOrder>
  </b:Source>
  <b:Source>
    <b:Tag>Mul16</b:Tag>
    <b:SourceType>ElectronicSource</b:SourceType>
    <b:Guid>{ADBEA0BF-851D-4992-8A31-55DBDBD866CF}</b:Guid>
    <b:Title>Overall Test Report</b:Title>
    <b:Year>2016</b:Year>
    <b:Month>November</b:Month>
    <b:Author>
      <b:Author>
        <b:Corporate>Multi-aspect initiative to improve cross border videoconferencing - Work-stream 2 - D2.1</b:Corporate>
      </b:Author>
    </b:Author>
    <b:LCID>en-GB</b:LCID>
    <b:RefOrder>5</b:RefOrder>
  </b:Source>
  <b:Source>
    <b:Tag>NL_MoSaJ</b:Tag>
    <b:SourceType>ElectronicSource</b:SourceType>
    <b:Guid>{9E950747-7BAD-4EE9-A8AA-1A1ABCC13D14}</b:Guid>
    <b:Author>
      <b:Author>
        <b:Corporate>NL Ministry of Security and Justice</b:Corporate>
      </b:Author>
    </b:Author>
    <b:Title>Implementing Transnational Use of Videoconferencing – True-to-Life Implementation – True-to-Life and Other Requirements</b:Title>
    <b:Year>2012</b:Year>
    <b:Month>August</b:Month>
    <b:Day>31</b:Day>
    <b:CountryRegion>Netherlands</b:CountryRegion>
    <b:LCID>en-GB</b:LCID>
    <b:RefOrder>6</b:RefOrder>
  </b:Source>
  <b:Source>
    <b:Tag>Uni</b:Tag>
    <b:SourceType>ElectronicSource</b:SourceType>
    <b:Guid>{6C85DF1A-EEC5-49B0-AFAA-6E0DD82B6F3F}</b:Guid>
    <b:Author>
      <b:Author>
        <b:Corporate>University of Western Sydney</b:Corporate>
      </b:Author>
    </b:Author>
    <b:Title>Gateways to Justice: design and operational guidelines for remote participation in court proceedings</b:Title>
    <b:CountryRegion>Australia</b:CountryRegion>
    <b:Year>2013</b:Year>
    <b:LCID>en-GB</b:LCID>
    <b:RefOrder>7</b:RefOrder>
  </b:Source>
  <b:Source>
    <b:Tag>Inf</b:Tag>
    <b:SourceType>ElectronicSource</b:SourceType>
    <b:Guid>{199E7269-4409-42B9-A6C1-86BDEE73D000}</b:Guid>
    <b:Author>
      <b:Author>
        <b:Corporate>Council of the European Union: Working Party e-Law (e-Justice) - Expert Group on videoconferencing</b:Corporate>
      </b:Author>
    </b:Author>
    <b:Title>Final Report - Informal Working Group on Cross-border Videoconferencing (plus appendices)</b:Title>
    <b:Comments>The "Informal Working Group on cross-boder videoconferencing" was the predecessor of the official "Working Party e-Law (e-Justice) - Expert Group on videoconferencing"</b:Comments>
    <b:Year>2015</b:Year>
    <b:StandardNumber>Council document 8364/15</b:StandardNumber>
    <b:LCID>en-GB</b:LCID>
    <b:Month>March</b:Month>
    <b:Day>02</b:Day>
    <b:RefOrder>8</b:RefOrder>
  </b:Source>
  <b:Source>
    <b:Tag>eJu16</b:Tag>
    <b:SourceType>InternetSite</b:SourceType>
    <b:Guid>{E0094A67-4AB9-480E-A2FC-49F7DDD4F0B3}</b:Guid>
    <b:Title>European e-Justice Portal</b:Title>
    <b:Author>
      <b:Author>
        <b:Corporate>e-Justice Portal</b:Corporate>
      </b:Author>
      <b:Editor>
        <b:NameList>
          <b:Person>
            <b:Last>States</b:Last>
            <b:First>European</b:First>
            <b:Middle>Commission and EU Member</b:Middle>
          </b:Person>
        </b:NameList>
      </b:Editor>
    </b:Author>
    <b:InternetSiteTitle>Tools for courts and practitioners - Videoconferencing</b:InternetSiteTitle>
    <b:YearAccessed>2016</b:YearAccessed>
    <b:MonthAccessed>October</b:MonthAccessed>
    <b:URL>https://e-justice.europa.eu/content_videoconferencing-69-en.do</b:URL>
    <b:LCID>en-GB</b:LCID>
    <b:RefOrder>9</b:RefOrder>
  </b:Source>
  <b:Source>
    <b:Tag>Cou</b:Tag>
    <b:SourceType>ElectronicSource</b:SourceType>
    <b:Guid>{DA39EAB9-69EF-4AD9-B843-C15ADA51B333}</b:Guid>
    <b:Title>Council Recommendations ‘Promoting the use of and sharing of best practices on cross-border videoconferencing in the area of justice in the Member States and at EU level’</b:Title>
    <b:Author>
      <b:Author>
        <b:Corporate>Council of the European Union</b:Corporate>
      </b:Author>
    </b:Author>
    <b:StandardNumber>Official Journal of the European Union (2015/C 250/01)</b:StandardNumber>
    <b:Year>2015</b:Year>
    <b:LCID>en-GB</b:LCID>
    <b:Month>July</b:Month>
    <b:Day>31</b:Day>
    <b:RefOrder>10</b:RefOrder>
  </b:Source>
</b:Sources>
</file>

<file path=customXml/itemProps1.xml><?xml version="1.0" encoding="utf-8"?>
<ds:datastoreItem xmlns:ds="http://schemas.openxmlformats.org/officeDocument/2006/customXml" ds:itemID="{8CB67499-651F-40A9-A554-5439374E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6254</Words>
  <Characters>39407</Characters>
  <Application>Microsoft Office Word</Application>
  <DocSecurity>0</DocSecurity>
  <Lines>328</Lines>
  <Paragraphs>91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45570</CharactersWithSpaces>
  <SharedDoc>false</SharedDoc>
  <HLinks>
    <vt:vector size="180" baseType="variant">
      <vt:variant>
        <vt:i4>1441850</vt:i4>
      </vt:variant>
      <vt:variant>
        <vt:i4>176</vt:i4>
      </vt:variant>
      <vt:variant>
        <vt:i4>0</vt:i4>
      </vt:variant>
      <vt:variant>
        <vt:i4>5</vt:i4>
      </vt:variant>
      <vt:variant>
        <vt:lpwstr/>
      </vt:variant>
      <vt:variant>
        <vt:lpwstr>_Toc401764926</vt:lpwstr>
      </vt:variant>
      <vt:variant>
        <vt:i4>1441850</vt:i4>
      </vt:variant>
      <vt:variant>
        <vt:i4>170</vt:i4>
      </vt:variant>
      <vt:variant>
        <vt:i4>0</vt:i4>
      </vt:variant>
      <vt:variant>
        <vt:i4>5</vt:i4>
      </vt:variant>
      <vt:variant>
        <vt:lpwstr/>
      </vt:variant>
      <vt:variant>
        <vt:lpwstr>_Toc401764925</vt:lpwstr>
      </vt:variant>
      <vt:variant>
        <vt:i4>1441850</vt:i4>
      </vt:variant>
      <vt:variant>
        <vt:i4>164</vt:i4>
      </vt:variant>
      <vt:variant>
        <vt:i4>0</vt:i4>
      </vt:variant>
      <vt:variant>
        <vt:i4>5</vt:i4>
      </vt:variant>
      <vt:variant>
        <vt:lpwstr/>
      </vt:variant>
      <vt:variant>
        <vt:lpwstr>_Toc401764924</vt:lpwstr>
      </vt:variant>
      <vt:variant>
        <vt:i4>1441850</vt:i4>
      </vt:variant>
      <vt:variant>
        <vt:i4>158</vt:i4>
      </vt:variant>
      <vt:variant>
        <vt:i4>0</vt:i4>
      </vt:variant>
      <vt:variant>
        <vt:i4>5</vt:i4>
      </vt:variant>
      <vt:variant>
        <vt:lpwstr/>
      </vt:variant>
      <vt:variant>
        <vt:lpwstr>_Toc401764923</vt:lpwstr>
      </vt:variant>
      <vt:variant>
        <vt:i4>1441850</vt:i4>
      </vt:variant>
      <vt:variant>
        <vt:i4>152</vt:i4>
      </vt:variant>
      <vt:variant>
        <vt:i4>0</vt:i4>
      </vt:variant>
      <vt:variant>
        <vt:i4>5</vt:i4>
      </vt:variant>
      <vt:variant>
        <vt:lpwstr/>
      </vt:variant>
      <vt:variant>
        <vt:lpwstr>_Toc401764922</vt:lpwstr>
      </vt:variant>
      <vt:variant>
        <vt:i4>1441850</vt:i4>
      </vt:variant>
      <vt:variant>
        <vt:i4>146</vt:i4>
      </vt:variant>
      <vt:variant>
        <vt:i4>0</vt:i4>
      </vt:variant>
      <vt:variant>
        <vt:i4>5</vt:i4>
      </vt:variant>
      <vt:variant>
        <vt:lpwstr/>
      </vt:variant>
      <vt:variant>
        <vt:lpwstr>_Toc401764921</vt:lpwstr>
      </vt:variant>
      <vt:variant>
        <vt:i4>1441850</vt:i4>
      </vt:variant>
      <vt:variant>
        <vt:i4>140</vt:i4>
      </vt:variant>
      <vt:variant>
        <vt:i4>0</vt:i4>
      </vt:variant>
      <vt:variant>
        <vt:i4>5</vt:i4>
      </vt:variant>
      <vt:variant>
        <vt:lpwstr/>
      </vt:variant>
      <vt:variant>
        <vt:lpwstr>_Toc401764920</vt:lpwstr>
      </vt:variant>
      <vt:variant>
        <vt:i4>1376314</vt:i4>
      </vt:variant>
      <vt:variant>
        <vt:i4>134</vt:i4>
      </vt:variant>
      <vt:variant>
        <vt:i4>0</vt:i4>
      </vt:variant>
      <vt:variant>
        <vt:i4>5</vt:i4>
      </vt:variant>
      <vt:variant>
        <vt:lpwstr/>
      </vt:variant>
      <vt:variant>
        <vt:lpwstr>_Toc401764919</vt:lpwstr>
      </vt:variant>
      <vt:variant>
        <vt:i4>1376314</vt:i4>
      </vt:variant>
      <vt:variant>
        <vt:i4>128</vt:i4>
      </vt:variant>
      <vt:variant>
        <vt:i4>0</vt:i4>
      </vt:variant>
      <vt:variant>
        <vt:i4>5</vt:i4>
      </vt:variant>
      <vt:variant>
        <vt:lpwstr/>
      </vt:variant>
      <vt:variant>
        <vt:lpwstr>_Toc401764918</vt:lpwstr>
      </vt:variant>
      <vt:variant>
        <vt:i4>1376314</vt:i4>
      </vt:variant>
      <vt:variant>
        <vt:i4>122</vt:i4>
      </vt:variant>
      <vt:variant>
        <vt:i4>0</vt:i4>
      </vt:variant>
      <vt:variant>
        <vt:i4>5</vt:i4>
      </vt:variant>
      <vt:variant>
        <vt:lpwstr/>
      </vt:variant>
      <vt:variant>
        <vt:lpwstr>_Toc401764917</vt:lpwstr>
      </vt:variant>
      <vt:variant>
        <vt:i4>1376314</vt:i4>
      </vt:variant>
      <vt:variant>
        <vt:i4>116</vt:i4>
      </vt:variant>
      <vt:variant>
        <vt:i4>0</vt:i4>
      </vt:variant>
      <vt:variant>
        <vt:i4>5</vt:i4>
      </vt:variant>
      <vt:variant>
        <vt:lpwstr/>
      </vt:variant>
      <vt:variant>
        <vt:lpwstr>_Toc401764916</vt:lpwstr>
      </vt:variant>
      <vt:variant>
        <vt:i4>1376314</vt:i4>
      </vt:variant>
      <vt:variant>
        <vt:i4>110</vt:i4>
      </vt:variant>
      <vt:variant>
        <vt:i4>0</vt:i4>
      </vt:variant>
      <vt:variant>
        <vt:i4>5</vt:i4>
      </vt:variant>
      <vt:variant>
        <vt:lpwstr/>
      </vt:variant>
      <vt:variant>
        <vt:lpwstr>_Toc401764915</vt:lpwstr>
      </vt:variant>
      <vt:variant>
        <vt:i4>1376314</vt:i4>
      </vt:variant>
      <vt:variant>
        <vt:i4>104</vt:i4>
      </vt:variant>
      <vt:variant>
        <vt:i4>0</vt:i4>
      </vt:variant>
      <vt:variant>
        <vt:i4>5</vt:i4>
      </vt:variant>
      <vt:variant>
        <vt:lpwstr/>
      </vt:variant>
      <vt:variant>
        <vt:lpwstr>_Toc401764914</vt:lpwstr>
      </vt:variant>
      <vt:variant>
        <vt:i4>1376314</vt:i4>
      </vt:variant>
      <vt:variant>
        <vt:i4>98</vt:i4>
      </vt:variant>
      <vt:variant>
        <vt:i4>0</vt:i4>
      </vt:variant>
      <vt:variant>
        <vt:i4>5</vt:i4>
      </vt:variant>
      <vt:variant>
        <vt:lpwstr/>
      </vt:variant>
      <vt:variant>
        <vt:lpwstr>_Toc401764913</vt:lpwstr>
      </vt:variant>
      <vt:variant>
        <vt:i4>1376314</vt:i4>
      </vt:variant>
      <vt:variant>
        <vt:i4>92</vt:i4>
      </vt:variant>
      <vt:variant>
        <vt:i4>0</vt:i4>
      </vt:variant>
      <vt:variant>
        <vt:i4>5</vt:i4>
      </vt:variant>
      <vt:variant>
        <vt:lpwstr/>
      </vt:variant>
      <vt:variant>
        <vt:lpwstr>_Toc401764912</vt:lpwstr>
      </vt:variant>
      <vt:variant>
        <vt:i4>1376314</vt:i4>
      </vt:variant>
      <vt:variant>
        <vt:i4>86</vt:i4>
      </vt:variant>
      <vt:variant>
        <vt:i4>0</vt:i4>
      </vt:variant>
      <vt:variant>
        <vt:i4>5</vt:i4>
      </vt:variant>
      <vt:variant>
        <vt:lpwstr/>
      </vt:variant>
      <vt:variant>
        <vt:lpwstr>_Toc401764911</vt:lpwstr>
      </vt:variant>
      <vt:variant>
        <vt:i4>1376314</vt:i4>
      </vt:variant>
      <vt:variant>
        <vt:i4>80</vt:i4>
      </vt:variant>
      <vt:variant>
        <vt:i4>0</vt:i4>
      </vt:variant>
      <vt:variant>
        <vt:i4>5</vt:i4>
      </vt:variant>
      <vt:variant>
        <vt:lpwstr/>
      </vt:variant>
      <vt:variant>
        <vt:lpwstr>_Toc401764910</vt:lpwstr>
      </vt:variant>
      <vt:variant>
        <vt:i4>1310778</vt:i4>
      </vt:variant>
      <vt:variant>
        <vt:i4>74</vt:i4>
      </vt:variant>
      <vt:variant>
        <vt:i4>0</vt:i4>
      </vt:variant>
      <vt:variant>
        <vt:i4>5</vt:i4>
      </vt:variant>
      <vt:variant>
        <vt:lpwstr/>
      </vt:variant>
      <vt:variant>
        <vt:lpwstr>_Toc401764909</vt:lpwstr>
      </vt:variant>
      <vt:variant>
        <vt:i4>1310778</vt:i4>
      </vt:variant>
      <vt:variant>
        <vt:i4>68</vt:i4>
      </vt:variant>
      <vt:variant>
        <vt:i4>0</vt:i4>
      </vt:variant>
      <vt:variant>
        <vt:i4>5</vt:i4>
      </vt:variant>
      <vt:variant>
        <vt:lpwstr/>
      </vt:variant>
      <vt:variant>
        <vt:lpwstr>_Toc401764908</vt:lpwstr>
      </vt:variant>
      <vt:variant>
        <vt:i4>1310778</vt:i4>
      </vt:variant>
      <vt:variant>
        <vt:i4>62</vt:i4>
      </vt:variant>
      <vt:variant>
        <vt:i4>0</vt:i4>
      </vt:variant>
      <vt:variant>
        <vt:i4>5</vt:i4>
      </vt:variant>
      <vt:variant>
        <vt:lpwstr/>
      </vt:variant>
      <vt:variant>
        <vt:lpwstr>_Toc401764907</vt:lpwstr>
      </vt:variant>
      <vt:variant>
        <vt:i4>1310778</vt:i4>
      </vt:variant>
      <vt:variant>
        <vt:i4>56</vt:i4>
      </vt:variant>
      <vt:variant>
        <vt:i4>0</vt:i4>
      </vt:variant>
      <vt:variant>
        <vt:i4>5</vt:i4>
      </vt:variant>
      <vt:variant>
        <vt:lpwstr/>
      </vt:variant>
      <vt:variant>
        <vt:lpwstr>_Toc401764906</vt:lpwstr>
      </vt:variant>
      <vt:variant>
        <vt:i4>1310778</vt:i4>
      </vt:variant>
      <vt:variant>
        <vt:i4>50</vt:i4>
      </vt:variant>
      <vt:variant>
        <vt:i4>0</vt:i4>
      </vt:variant>
      <vt:variant>
        <vt:i4>5</vt:i4>
      </vt:variant>
      <vt:variant>
        <vt:lpwstr/>
      </vt:variant>
      <vt:variant>
        <vt:lpwstr>_Toc401764905</vt:lpwstr>
      </vt:variant>
      <vt:variant>
        <vt:i4>1310778</vt:i4>
      </vt:variant>
      <vt:variant>
        <vt:i4>44</vt:i4>
      </vt:variant>
      <vt:variant>
        <vt:i4>0</vt:i4>
      </vt:variant>
      <vt:variant>
        <vt:i4>5</vt:i4>
      </vt:variant>
      <vt:variant>
        <vt:lpwstr/>
      </vt:variant>
      <vt:variant>
        <vt:lpwstr>_Toc401764904</vt:lpwstr>
      </vt:variant>
      <vt:variant>
        <vt:i4>1310778</vt:i4>
      </vt:variant>
      <vt:variant>
        <vt:i4>38</vt:i4>
      </vt:variant>
      <vt:variant>
        <vt:i4>0</vt:i4>
      </vt:variant>
      <vt:variant>
        <vt:i4>5</vt:i4>
      </vt:variant>
      <vt:variant>
        <vt:lpwstr/>
      </vt:variant>
      <vt:variant>
        <vt:lpwstr>_Toc401764903</vt:lpwstr>
      </vt:variant>
      <vt:variant>
        <vt:i4>1310778</vt:i4>
      </vt:variant>
      <vt:variant>
        <vt:i4>32</vt:i4>
      </vt:variant>
      <vt:variant>
        <vt:i4>0</vt:i4>
      </vt:variant>
      <vt:variant>
        <vt:i4>5</vt:i4>
      </vt:variant>
      <vt:variant>
        <vt:lpwstr/>
      </vt:variant>
      <vt:variant>
        <vt:lpwstr>_Toc401764902</vt:lpwstr>
      </vt:variant>
      <vt:variant>
        <vt:i4>1310778</vt:i4>
      </vt:variant>
      <vt:variant>
        <vt:i4>26</vt:i4>
      </vt:variant>
      <vt:variant>
        <vt:i4>0</vt:i4>
      </vt:variant>
      <vt:variant>
        <vt:i4>5</vt:i4>
      </vt:variant>
      <vt:variant>
        <vt:lpwstr/>
      </vt:variant>
      <vt:variant>
        <vt:lpwstr>_Toc401764901</vt:lpwstr>
      </vt:variant>
      <vt:variant>
        <vt:i4>1310778</vt:i4>
      </vt:variant>
      <vt:variant>
        <vt:i4>20</vt:i4>
      </vt:variant>
      <vt:variant>
        <vt:i4>0</vt:i4>
      </vt:variant>
      <vt:variant>
        <vt:i4>5</vt:i4>
      </vt:variant>
      <vt:variant>
        <vt:lpwstr/>
      </vt:variant>
      <vt:variant>
        <vt:lpwstr>_Toc401764900</vt:lpwstr>
      </vt:variant>
      <vt:variant>
        <vt:i4>1900603</vt:i4>
      </vt:variant>
      <vt:variant>
        <vt:i4>14</vt:i4>
      </vt:variant>
      <vt:variant>
        <vt:i4>0</vt:i4>
      </vt:variant>
      <vt:variant>
        <vt:i4>5</vt:i4>
      </vt:variant>
      <vt:variant>
        <vt:lpwstr/>
      </vt:variant>
      <vt:variant>
        <vt:lpwstr>_Toc401764899</vt:lpwstr>
      </vt:variant>
      <vt:variant>
        <vt:i4>1900603</vt:i4>
      </vt:variant>
      <vt:variant>
        <vt:i4>8</vt:i4>
      </vt:variant>
      <vt:variant>
        <vt:i4>0</vt:i4>
      </vt:variant>
      <vt:variant>
        <vt:i4>5</vt:i4>
      </vt:variant>
      <vt:variant>
        <vt:lpwstr/>
      </vt:variant>
      <vt:variant>
        <vt:lpwstr>_Toc401764898</vt:lpwstr>
      </vt:variant>
      <vt:variant>
        <vt:i4>1900603</vt:i4>
      </vt:variant>
      <vt:variant>
        <vt:i4>2</vt:i4>
      </vt:variant>
      <vt:variant>
        <vt:i4>0</vt:i4>
      </vt:variant>
      <vt:variant>
        <vt:i4>5</vt:i4>
      </vt:variant>
      <vt:variant>
        <vt:lpwstr/>
      </vt:variant>
      <vt:variant>
        <vt:lpwstr>_Toc401764897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2018-11-15T10:47:00Z</dcterms:created>
  <dcterms:modified xsi:type="dcterms:W3CDTF">2018-11-15T10:47:00Z</dcterms:modified>
</cp:coreProperties>
</file>